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9F21C" w14:textId="1E7B37AE" w:rsidR="00361B54" w:rsidRDefault="005D1A8B">
      <w:pPr>
        <w:spacing w:after="283"/>
        <w:jc w:val="center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 xml:space="preserve">INIBIÇÃO DO CRESCIMENTO MICELIAL DE </w:t>
      </w:r>
      <w:r>
        <w:rPr>
          <w:b/>
          <w:bCs/>
          <w:i/>
          <w:iCs/>
          <w:sz w:val="20"/>
          <w:szCs w:val="20"/>
          <w:lang w:eastAsia="pt-BR"/>
        </w:rPr>
        <w:t xml:space="preserve">Macrophomina phaseolina </w:t>
      </w:r>
      <w:r w:rsidR="003E56F4">
        <w:rPr>
          <w:b/>
          <w:bCs/>
          <w:sz w:val="20"/>
          <w:szCs w:val="20"/>
          <w:lang w:eastAsia="pt-BR"/>
        </w:rPr>
        <w:t xml:space="preserve">E </w:t>
      </w:r>
      <w:r w:rsidR="003E56F4">
        <w:rPr>
          <w:b/>
          <w:bCs/>
          <w:i/>
          <w:iCs/>
          <w:sz w:val="20"/>
          <w:szCs w:val="20"/>
          <w:lang w:eastAsia="pt-BR"/>
        </w:rPr>
        <w:t xml:space="preserve">Rhizoctonia solani </w:t>
      </w:r>
      <w:r w:rsidR="003E56F4">
        <w:rPr>
          <w:b/>
          <w:bCs/>
          <w:sz w:val="20"/>
          <w:szCs w:val="20"/>
          <w:lang w:eastAsia="pt-BR"/>
        </w:rPr>
        <w:t>UTILIZANDO</w:t>
      </w:r>
      <w:r w:rsidR="0015244A">
        <w:rPr>
          <w:b/>
          <w:bCs/>
          <w:sz w:val="20"/>
          <w:szCs w:val="20"/>
          <w:lang w:eastAsia="pt-BR"/>
        </w:rPr>
        <w:t xml:space="preserve"> ÓLEO DE NIM E </w:t>
      </w:r>
      <w:r w:rsidR="003E56F4">
        <w:rPr>
          <w:b/>
          <w:bCs/>
          <w:sz w:val="20"/>
          <w:szCs w:val="20"/>
          <w:lang w:eastAsia="pt-BR"/>
        </w:rPr>
        <w:t xml:space="preserve">ISOLADOS NATIVOS DO PANTANAL DE </w:t>
      </w:r>
      <w:r>
        <w:rPr>
          <w:b/>
          <w:bCs/>
          <w:i/>
          <w:iCs/>
          <w:sz w:val="20"/>
          <w:szCs w:val="20"/>
          <w:lang w:eastAsia="pt-BR"/>
        </w:rPr>
        <w:t>Trichoderma</w:t>
      </w:r>
      <w:r w:rsidR="003E56F4">
        <w:rPr>
          <w:b/>
          <w:bCs/>
          <w:i/>
          <w:iCs/>
          <w:sz w:val="20"/>
          <w:szCs w:val="20"/>
          <w:lang w:eastAsia="pt-BR"/>
        </w:rPr>
        <w:t xml:space="preserve"> </w:t>
      </w:r>
      <w:r w:rsidR="003E56F4">
        <w:rPr>
          <w:b/>
          <w:bCs/>
          <w:sz w:val="20"/>
          <w:szCs w:val="20"/>
          <w:lang w:eastAsia="pt-BR"/>
        </w:rPr>
        <w:t>spp.</w:t>
      </w:r>
      <w:r>
        <w:rPr>
          <w:b/>
          <w:bCs/>
          <w:i/>
          <w:iCs/>
          <w:sz w:val="20"/>
          <w:szCs w:val="20"/>
          <w:lang w:eastAsia="pt-BR"/>
        </w:rPr>
        <w:t xml:space="preserve"> </w:t>
      </w:r>
    </w:p>
    <w:p w14:paraId="7EAA2942" w14:textId="25781A99" w:rsidR="00361B54" w:rsidRDefault="00F57BF7">
      <w:pPr>
        <w:spacing w:after="283"/>
        <w:jc w:val="both"/>
      </w:pPr>
      <w:r>
        <w:rPr>
          <w:b/>
          <w:bCs/>
          <w:sz w:val="20"/>
          <w:szCs w:val="20"/>
        </w:rPr>
        <w:t xml:space="preserve">Instituição: </w:t>
      </w:r>
      <w:r w:rsidR="005D1A8B">
        <w:rPr>
          <w:sz w:val="20"/>
          <w:szCs w:val="20"/>
        </w:rPr>
        <w:t>UEMS - Unidade Universitária de Aquidauana</w:t>
      </w:r>
    </w:p>
    <w:p w14:paraId="60FDCA60" w14:textId="40B0AC15" w:rsidR="00361B54" w:rsidRPr="005D1A8B" w:rsidRDefault="00F57BF7">
      <w:pPr>
        <w:spacing w:after="283"/>
        <w:jc w:val="both"/>
      </w:pPr>
      <w:r>
        <w:rPr>
          <w:b/>
          <w:bCs/>
          <w:sz w:val="20"/>
          <w:szCs w:val="20"/>
        </w:rPr>
        <w:t xml:space="preserve">Área temática: </w:t>
      </w:r>
      <w:r w:rsidR="005D1A8B" w:rsidRPr="005D1A8B">
        <w:rPr>
          <w:sz w:val="20"/>
          <w:szCs w:val="20"/>
        </w:rPr>
        <w:t>Ensino - UEMS</w:t>
      </w:r>
    </w:p>
    <w:p w14:paraId="0349B964" w14:textId="2A2615A4" w:rsidR="00361B54" w:rsidRDefault="005D1A8B">
      <w:pPr>
        <w:pStyle w:val="Corpodetexto"/>
        <w:spacing w:after="283"/>
        <w:jc w:val="both"/>
      </w:pPr>
      <w:r>
        <w:rPr>
          <w:rFonts w:eastAsia="Calibri"/>
          <w:b/>
          <w:sz w:val="20"/>
          <w:szCs w:val="20"/>
          <w:lang w:eastAsia="zh-CN"/>
        </w:rPr>
        <w:t>SILGUEIRO</w:t>
      </w:r>
      <w:r w:rsidR="00F57BF7">
        <w:rPr>
          <w:rFonts w:eastAsia="Calibri"/>
          <w:b/>
          <w:sz w:val="20"/>
          <w:szCs w:val="20"/>
          <w:lang w:eastAsia="zh-CN"/>
        </w:rPr>
        <w:t xml:space="preserve">, </w:t>
      </w:r>
      <w:r>
        <w:rPr>
          <w:rFonts w:eastAsia="Calibri"/>
          <w:sz w:val="20"/>
          <w:szCs w:val="20"/>
          <w:lang w:eastAsia="zh-CN"/>
        </w:rPr>
        <w:t>João Manoel Lobo Duare</w:t>
      </w:r>
      <w:r w:rsidR="00F57BF7">
        <w:rPr>
          <w:rFonts w:eastAsia="Calibri"/>
          <w:sz w:val="20"/>
          <w:szCs w:val="20"/>
          <w:vertAlign w:val="superscript"/>
          <w:lang w:eastAsia="zh-CN"/>
        </w:rPr>
        <w:t>1</w:t>
      </w:r>
      <w:r w:rsidR="00F57BF7">
        <w:rPr>
          <w:rFonts w:eastAsia="Calibri"/>
          <w:sz w:val="20"/>
          <w:szCs w:val="20"/>
          <w:lang w:eastAsia="zh-CN"/>
        </w:rPr>
        <w:t xml:space="preserve"> (</w:t>
      </w:r>
      <w:hyperlink r:id="rId7" w:history="1">
        <w:r w:rsidRPr="00DC7EBA">
          <w:rPr>
            <w:rStyle w:val="Hyperlink"/>
            <w:rFonts w:eastAsia="Calibri"/>
            <w:sz w:val="20"/>
            <w:szCs w:val="20"/>
            <w:lang w:eastAsia="zh-CN"/>
          </w:rPr>
          <w:t>jml.silgueiro@gmail.com</w:t>
        </w:r>
      </w:hyperlink>
      <w:r>
        <w:rPr>
          <w:rFonts w:eastAsia="Calibri"/>
          <w:sz w:val="20"/>
          <w:szCs w:val="20"/>
          <w:lang w:eastAsia="zh-CN"/>
        </w:rPr>
        <w:t xml:space="preserve">); </w:t>
      </w:r>
      <w:r>
        <w:rPr>
          <w:rFonts w:eastAsia="Calibri"/>
          <w:b/>
          <w:sz w:val="20"/>
          <w:szCs w:val="20"/>
          <w:lang w:eastAsia="zh-CN"/>
        </w:rPr>
        <w:t xml:space="preserve">CELOTO, </w:t>
      </w:r>
      <w:r>
        <w:rPr>
          <w:rFonts w:eastAsia="Calibri"/>
          <w:bCs/>
          <w:sz w:val="20"/>
          <w:szCs w:val="20"/>
          <w:lang w:eastAsia="zh-CN"/>
        </w:rPr>
        <w:t>Mercia Ikarugi Bomfim</w:t>
      </w:r>
      <w:r w:rsidR="00F57BF7">
        <w:rPr>
          <w:rFonts w:eastAsia="Calibri"/>
          <w:sz w:val="20"/>
          <w:szCs w:val="20"/>
          <w:vertAlign w:val="superscript"/>
          <w:lang w:eastAsia="zh-CN"/>
        </w:rPr>
        <w:t>2</w:t>
      </w:r>
      <w:r w:rsidR="00F57BF7">
        <w:rPr>
          <w:rFonts w:eastAsia="Calibri"/>
          <w:sz w:val="20"/>
          <w:szCs w:val="20"/>
          <w:lang w:eastAsia="zh-CN"/>
        </w:rPr>
        <w:t xml:space="preserve"> </w:t>
      </w:r>
      <w:r w:rsidR="00F57BF7">
        <w:rPr>
          <w:rFonts w:eastAsia="Calibri"/>
          <w:b/>
          <w:sz w:val="20"/>
          <w:szCs w:val="20"/>
          <w:lang w:eastAsia="zh-CN"/>
        </w:rPr>
        <w:t xml:space="preserve"> </w:t>
      </w:r>
      <w:r w:rsidR="00F57BF7">
        <w:rPr>
          <w:rFonts w:eastAsia="Calibri"/>
          <w:sz w:val="20"/>
          <w:szCs w:val="20"/>
          <w:lang w:eastAsia="zh-CN"/>
        </w:rPr>
        <w:t>(</w:t>
      </w:r>
      <w:hyperlink r:id="rId8" w:history="1">
        <w:r w:rsidRPr="00DC7EBA">
          <w:rPr>
            <w:rStyle w:val="Hyperlink"/>
            <w:rFonts w:eastAsia="Calibri"/>
            <w:sz w:val="20"/>
            <w:szCs w:val="20"/>
            <w:lang w:eastAsia="zh-CN"/>
          </w:rPr>
          <w:t>mercia@uems.br</w:t>
        </w:r>
      </w:hyperlink>
      <w:r>
        <w:rPr>
          <w:rFonts w:eastAsia="Calibri"/>
          <w:sz w:val="20"/>
          <w:szCs w:val="20"/>
          <w:lang w:eastAsia="zh-CN"/>
        </w:rPr>
        <w:t xml:space="preserve">); </w:t>
      </w:r>
      <w:r>
        <w:rPr>
          <w:rFonts w:eastAsia="Calibri"/>
          <w:b/>
          <w:sz w:val="20"/>
          <w:szCs w:val="20"/>
          <w:lang w:eastAsia="zh-CN"/>
        </w:rPr>
        <w:t xml:space="preserve">CALVES, </w:t>
      </w:r>
      <w:r>
        <w:rPr>
          <w:rFonts w:eastAsia="Calibri"/>
          <w:bCs/>
          <w:sz w:val="20"/>
          <w:szCs w:val="20"/>
          <w:lang w:eastAsia="zh-CN"/>
        </w:rPr>
        <w:t>Tiago Nunes</w:t>
      </w:r>
      <w:r w:rsidR="00F57BF7">
        <w:rPr>
          <w:rFonts w:eastAsia="Calibri"/>
          <w:sz w:val="20"/>
          <w:szCs w:val="20"/>
          <w:vertAlign w:val="superscript"/>
          <w:lang w:eastAsia="zh-CN"/>
        </w:rPr>
        <w:t>3</w:t>
      </w:r>
      <w:r w:rsidR="00F57BF7">
        <w:rPr>
          <w:rFonts w:eastAsia="Calibri"/>
          <w:sz w:val="20"/>
          <w:szCs w:val="20"/>
          <w:lang w:eastAsia="zh-CN"/>
        </w:rPr>
        <w:t xml:space="preserve"> (</w:t>
      </w:r>
      <w:hyperlink r:id="rId9" w:history="1">
        <w:r w:rsidRPr="00DC7EBA">
          <w:rPr>
            <w:rStyle w:val="Hyperlink"/>
            <w:rFonts w:eastAsia="Calibri"/>
            <w:sz w:val="20"/>
            <w:szCs w:val="20"/>
            <w:lang w:eastAsia="zh-CN"/>
          </w:rPr>
          <w:t>tiago.nunes@uems.br</w:t>
        </w:r>
      </w:hyperlink>
      <w:r w:rsidR="00F57BF7">
        <w:rPr>
          <w:rFonts w:eastAsia="Calibri"/>
          <w:sz w:val="20"/>
          <w:szCs w:val="20"/>
          <w:lang w:eastAsia="zh-CN"/>
        </w:rPr>
        <w:t>)</w:t>
      </w:r>
      <w:r>
        <w:rPr>
          <w:rFonts w:eastAsia="Calibri"/>
          <w:sz w:val="20"/>
          <w:szCs w:val="20"/>
          <w:lang w:eastAsia="zh-CN"/>
        </w:rPr>
        <w:t>.</w:t>
      </w:r>
    </w:p>
    <w:p w14:paraId="3E59F61D" w14:textId="0934E607" w:rsidR="00361B54" w:rsidRDefault="00F57BF7">
      <w:pPr>
        <w:pStyle w:val="Corpodetexto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>1</w:t>
      </w:r>
      <w:r>
        <w:rPr>
          <w:rFonts w:eastAsia="Calibri"/>
          <w:sz w:val="20"/>
          <w:szCs w:val="20"/>
          <w:lang w:eastAsia="zh-CN"/>
        </w:rPr>
        <w:t xml:space="preserve"> – </w:t>
      </w:r>
      <w:r w:rsidR="005D1A8B">
        <w:rPr>
          <w:rFonts w:eastAsia="Calibri"/>
          <w:sz w:val="20"/>
          <w:szCs w:val="20"/>
          <w:lang w:eastAsia="zh-CN"/>
        </w:rPr>
        <w:t>Discente do curso de Engenharia Florestal;</w:t>
      </w:r>
    </w:p>
    <w:p w14:paraId="1C4386A3" w14:textId="28E16065" w:rsidR="00361B54" w:rsidRDefault="00F57BF7">
      <w:pPr>
        <w:pStyle w:val="Corpodetexto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>2</w:t>
      </w:r>
      <w:r>
        <w:rPr>
          <w:rFonts w:eastAsia="Calibri"/>
          <w:sz w:val="20"/>
          <w:szCs w:val="20"/>
          <w:lang w:eastAsia="zh-CN"/>
        </w:rPr>
        <w:t xml:space="preserve"> – </w:t>
      </w:r>
      <w:r w:rsidR="005D1A8B">
        <w:rPr>
          <w:rFonts w:eastAsia="Calibri"/>
          <w:sz w:val="20"/>
          <w:szCs w:val="20"/>
          <w:lang w:eastAsia="zh-CN"/>
        </w:rPr>
        <w:t>Docente do</w:t>
      </w:r>
      <w:r w:rsidR="000D4F47">
        <w:rPr>
          <w:rFonts w:eastAsia="Calibri"/>
          <w:sz w:val="20"/>
          <w:szCs w:val="20"/>
          <w:lang w:eastAsia="zh-CN"/>
        </w:rPr>
        <w:t>s</w:t>
      </w:r>
      <w:r w:rsidR="005D1A8B">
        <w:rPr>
          <w:rFonts w:eastAsia="Calibri"/>
          <w:sz w:val="20"/>
          <w:szCs w:val="20"/>
          <w:lang w:eastAsia="zh-CN"/>
        </w:rPr>
        <w:t xml:space="preserve"> curso</w:t>
      </w:r>
      <w:r w:rsidR="000D4F47">
        <w:rPr>
          <w:rFonts w:eastAsia="Calibri"/>
          <w:sz w:val="20"/>
          <w:szCs w:val="20"/>
          <w:lang w:eastAsia="zh-CN"/>
        </w:rPr>
        <w:t>s</w:t>
      </w:r>
      <w:r w:rsidR="005D1A8B">
        <w:rPr>
          <w:rFonts w:eastAsia="Calibri"/>
          <w:sz w:val="20"/>
          <w:szCs w:val="20"/>
          <w:lang w:eastAsia="zh-CN"/>
        </w:rPr>
        <w:t xml:space="preserve"> de </w:t>
      </w:r>
      <w:r w:rsidR="000D4F47">
        <w:rPr>
          <w:rFonts w:eastAsia="Calibri"/>
          <w:sz w:val="20"/>
          <w:szCs w:val="20"/>
          <w:lang w:eastAsia="zh-CN"/>
        </w:rPr>
        <w:t xml:space="preserve">Agronomia e </w:t>
      </w:r>
      <w:r w:rsidR="005D1A8B">
        <w:rPr>
          <w:rFonts w:eastAsia="Calibri"/>
          <w:sz w:val="20"/>
          <w:szCs w:val="20"/>
          <w:lang w:eastAsia="zh-CN"/>
        </w:rPr>
        <w:t>Engenharia Florestal;</w:t>
      </w:r>
    </w:p>
    <w:p w14:paraId="6590EC5C" w14:textId="232FF151" w:rsidR="00361B54" w:rsidRDefault="00F57BF7">
      <w:pPr>
        <w:pStyle w:val="Corpodetexto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>3</w:t>
      </w:r>
      <w:r>
        <w:rPr>
          <w:rFonts w:eastAsia="Calibri"/>
          <w:sz w:val="20"/>
          <w:szCs w:val="20"/>
          <w:lang w:eastAsia="zh-CN"/>
        </w:rPr>
        <w:t xml:space="preserve"> – </w:t>
      </w:r>
      <w:r w:rsidR="005D1A8B">
        <w:rPr>
          <w:rFonts w:eastAsia="Calibri"/>
          <w:sz w:val="20"/>
          <w:szCs w:val="20"/>
          <w:lang w:eastAsia="zh-CN"/>
        </w:rPr>
        <w:t>Docente do curso de Agronomia.</w:t>
      </w:r>
    </w:p>
    <w:p w14:paraId="6678EE79" w14:textId="77777777" w:rsidR="005D1A8B" w:rsidRDefault="005D1A8B">
      <w:pPr>
        <w:spacing w:after="283"/>
        <w:jc w:val="both"/>
        <w:rPr>
          <w:sz w:val="20"/>
          <w:szCs w:val="20"/>
          <w:lang w:eastAsia="pt-BR"/>
        </w:rPr>
      </w:pPr>
    </w:p>
    <w:p w14:paraId="25273692" w14:textId="66B72B26" w:rsidR="005D1A8B" w:rsidRPr="00E1394F" w:rsidRDefault="002323EB" w:rsidP="00E930B1">
      <w:pPr>
        <w:spacing w:before="200" w:after="240"/>
        <w:jc w:val="both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A cultura da soja é </w:t>
      </w:r>
      <w:r w:rsidR="008A4CAA">
        <w:rPr>
          <w:sz w:val="20"/>
          <w:szCs w:val="20"/>
          <w:shd w:val="clear" w:color="auto" w:fill="FFFFFF"/>
        </w:rPr>
        <w:t>afetada</w:t>
      </w:r>
      <w:r>
        <w:rPr>
          <w:sz w:val="20"/>
          <w:szCs w:val="20"/>
          <w:shd w:val="clear" w:color="auto" w:fill="FFFFFF"/>
        </w:rPr>
        <w:t xml:space="preserve"> por um grande número de doenças, como a podridão de carvão das raízes</w:t>
      </w:r>
      <w:r w:rsidR="0015244A">
        <w:rPr>
          <w:sz w:val="20"/>
          <w:szCs w:val="20"/>
          <w:shd w:val="clear" w:color="auto" w:fill="FFFFFF"/>
        </w:rPr>
        <w:t xml:space="preserve"> (</w:t>
      </w:r>
      <w:r w:rsidR="0015244A" w:rsidRPr="00E1394F">
        <w:rPr>
          <w:rStyle w:val="nfase"/>
          <w:sz w:val="20"/>
          <w:szCs w:val="20"/>
          <w:shd w:val="clear" w:color="auto" w:fill="FFFFFF"/>
        </w:rPr>
        <w:t>Macrophomina phaseolina </w:t>
      </w:r>
      <w:r w:rsidR="0015244A" w:rsidRPr="00E1394F">
        <w:rPr>
          <w:sz w:val="20"/>
          <w:szCs w:val="20"/>
          <w:shd w:val="clear" w:color="auto" w:fill="FFFFFF"/>
        </w:rPr>
        <w:t>(Tass.) Goid.</w:t>
      </w:r>
      <w:r w:rsidR="0015244A">
        <w:rPr>
          <w:sz w:val="20"/>
          <w:szCs w:val="20"/>
          <w:shd w:val="clear" w:color="auto" w:fill="FFFFFF"/>
        </w:rPr>
        <w:t>)</w:t>
      </w:r>
      <w:r>
        <w:rPr>
          <w:sz w:val="20"/>
          <w:szCs w:val="20"/>
          <w:shd w:val="clear" w:color="auto" w:fill="FFFFFF"/>
        </w:rPr>
        <w:t xml:space="preserve">, </w:t>
      </w:r>
      <w:r w:rsidRPr="00E1394F">
        <w:rPr>
          <w:sz w:val="20"/>
          <w:szCs w:val="20"/>
          <w:shd w:val="clear" w:color="auto" w:fill="FFFFFF"/>
        </w:rPr>
        <w:t>doença radicular mais comum em áreas cultivadas com soja</w:t>
      </w:r>
      <w:r>
        <w:rPr>
          <w:sz w:val="20"/>
          <w:szCs w:val="20"/>
          <w:shd w:val="clear" w:color="auto" w:fill="FFFFFF"/>
        </w:rPr>
        <w:t xml:space="preserve">. </w:t>
      </w:r>
      <w:r w:rsidR="005D1A8B" w:rsidRPr="00B9314A">
        <w:rPr>
          <w:sz w:val="20"/>
          <w:szCs w:val="20"/>
          <w:shd w:val="clear" w:color="auto" w:fill="FFFFFF"/>
        </w:rPr>
        <w:t>O</w:t>
      </w:r>
      <w:r>
        <w:rPr>
          <w:sz w:val="20"/>
          <w:szCs w:val="20"/>
          <w:shd w:val="clear" w:color="auto" w:fill="FFFFFF"/>
        </w:rPr>
        <w:t xml:space="preserve">utro </w:t>
      </w:r>
      <w:r w:rsidR="005D1A8B" w:rsidRPr="00B9314A">
        <w:rPr>
          <w:sz w:val="20"/>
          <w:szCs w:val="20"/>
          <w:shd w:val="clear" w:color="auto" w:fill="FFFFFF"/>
        </w:rPr>
        <w:t>patógeno</w:t>
      </w:r>
      <w:r>
        <w:rPr>
          <w:sz w:val="20"/>
          <w:szCs w:val="20"/>
          <w:shd w:val="clear" w:color="auto" w:fill="FFFFFF"/>
        </w:rPr>
        <w:t xml:space="preserve"> </w:t>
      </w:r>
      <w:r w:rsidR="005D1A8B" w:rsidRPr="00B9314A">
        <w:rPr>
          <w:sz w:val="20"/>
          <w:szCs w:val="20"/>
          <w:shd w:val="clear" w:color="auto" w:fill="FFFFFF"/>
        </w:rPr>
        <w:t xml:space="preserve">importante que afeta a cultura </w:t>
      </w:r>
      <w:r>
        <w:rPr>
          <w:sz w:val="20"/>
          <w:szCs w:val="20"/>
          <w:shd w:val="clear" w:color="auto" w:fill="FFFFFF"/>
        </w:rPr>
        <w:t xml:space="preserve">é o fungo </w:t>
      </w:r>
      <w:r w:rsidRPr="00B9314A">
        <w:rPr>
          <w:i/>
          <w:iCs/>
          <w:sz w:val="20"/>
          <w:szCs w:val="20"/>
          <w:shd w:val="clear" w:color="auto" w:fill="FFFFFF"/>
        </w:rPr>
        <w:t xml:space="preserve">Rhizoctonia solani </w:t>
      </w:r>
      <w:r w:rsidRPr="00B9314A">
        <w:rPr>
          <w:sz w:val="20"/>
          <w:szCs w:val="20"/>
          <w:shd w:val="clear" w:color="auto" w:fill="FFFFFF"/>
        </w:rPr>
        <w:t>Kühn</w:t>
      </w:r>
      <w:r w:rsidR="005D1A8B" w:rsidRPr="00B9314A">
        <w:rPr>
          <w:sz w:val="20"/>
          <w:szCs w:val="20"/>
          <w:shd w:val="clear" w:color="auto" w:fill="FFFFFF"/>
        </w:rPr>
        <w:t xml:space="preserve">, </w:t>
      </w:r>
      <w:r w:rsidR="008A4CAA">
        <w:rPr>
          <w:sz w:val="20"/>
          <w:szCs w:val="20"/>
          <w:shd w:val="clear" w:color="auto" w:fill="FFFFFF"/>
        </w:rPr>
        <w:t xml:space="preserve">agente causal da </w:t>
      </w:r>
      <w:r w:rsidR="005D1A8B" w:rsidRPr="00B9314A">
        <w:rPr>
          <w:sz w:val="20"/>
          <w:szCs w:val="20"/>
          <w:shd w:val="clear" w:color="auto" w:fill="FFFFFF"/>
        </w:rPr>
        <w:t>mela ou queima foliar. Além de necrose foliar, o fungo causa lesões nas hastes e pecíolos, reduzindo drasticamente a produção da soja.</w:t>
      </w:r>
      <w:r w:rsidR="005D1A8B" w:rsidRPr="00E1394F">
        <w:rPr>
          <w:sz w:val="20"/>
          <w:szCs w:val="20"/>
          <w:shd w:val="clear" w:color="auto" w:fill="FFFFFF"/>
        </w:rPr>
        <w:t xml:space="preserve"> </w:t>
      </w:r>
      <w:r w:rsidR="00056C51">
        <w:rPr>
          <w:sz w:val="20"/>
          <w:szCs w:val="20"/>
          <w:shd w:val="clear" w:color="auto" w:fill="FFFFFF"/>
        </w:rPr>
        <w:t xml:space="preserve">O uso de compostos bioativos provenientes de microrganismos e espécies vegetais tem sido bastante estudado </w:t>
      </w:r>
      <w:r w:rsidR="00A9628C">
        <w:rPr>
          <w:sz w:val="20"/>
          <w:szCs w:val="20"/>
          <w:shd w:val="clear" w:color="auto" w:fill="FFFFFF"/>
        </w:rPr>
        <w:t xml:space="preserve">e utilizado </w:t>
      </w:r>
      <w:r w:rsidR="00056C51">
        <w:rPr>
          <w:sz w:val="20"/>
          <w:szCs w:val="20"/>
          <w:shd w:val="clear" w:color="auto" w:fill="FFFFFF"/>
        </w:rPr>
        <w:t>n</w:t>
      </w:r>
      <w:r w:rsidR="009F404D">
        <w:rPr>
          <w:sz w:val="20"/>
          <w:szCs w:val="20"/>
          <w:shd w:val="clear" w:color="auto" w:fill="FFFFFF"/>
        </w:rPr>
        <w:t xml:space="preserve">a proteção de </w:t>
      </w:r>
      <w:r w:rsidR="001B7A2F">
        <w:rPr>
          <w:sz w:val="20"/>
          <w:szCs w:val="20"/>
          <w:shd w:val="clear" w:color="auto" w:fill="FFFFFF"/>
        </w:rPr>
        <w:t>plantas, promovendo uma agri</w:t>
      </w:r>
      <w:r w:rsidR="00CC08AA">
        <w:rPr>
          <w:sz w:val="20"/>
          <w:szCs w:val="20"/>
          <w:shd w:val="clear" w:color="auto" w:fill="FFFFFF"/>
        </w:rPr>
        <w:t>cultura</w:t>
      </w:r>
      <w:r w:rsidR="001B7A2F">
        <w:rPr>
          <w:sz w:val="20"/>
          <w:szCs w:val="20"/>
          <w:shd w:val="clear" w:color="auto" w:fill="FFFFFF"/>
        </w:rPr>
        <w:t xml:space="preserve"> m</w:t>
      </w:r>
      <w:r w:rsidR="00A9628C">
        <w:rPr>
          <w:sz w:val="20"/>
          <w:szCs w:val="20"/>
          <w:shd w:val="clear" w:color="auto" w:fill="FFFFFF"/>
        </w:rPr>
        <w:t>ais sustentável</w:t>
      </w:r>
      <w:r w:rsidR="00056C51">
        <w:rPr>
          <w:sz w:val="20"/>
          <w:szCs w:val="20"/>
          <w:shd w:val="clear" w:color="auto" w:fill="FFFFFF"/>
        </w:rPr>
        <w:t xml:space="preserve">. </w:t>
      </w:r>
      <w:r w:rsidR="008A4CAA">
        <w:rPr>
          <w:sz w:val="20"/>
          <w:szCs w:val="20"/>
          <w:shd w:val="clear" w:color="auto" w:fill="FFFFFF"/>
        </w:rPr>
        <w:t>Diante disso,</w:t>
      </w:r>
      <w:r w:rsidR="0015244A">
        <w:rPr>
          <w:sz w:val="20"/>
          <w:szCs w:val="20"/>
          <w:shd w:val="clear" w:color="auto" w:fill="FFFFFF"/>
        </w:rPr>
        <w:t xml:space="preserve"> </w:t>
      </w:r>
      <w:r w:rsidR="005D1A8B" w:rsidRPr="00E1394F">
        <w:rPr>
          <w:sz w:val="20"/>
          <w:szCs w:val="20"/>
        </w:rPr>
        <w:t xml:space="preserve">este trabalho teve como objetivo </w:t>
      </w:r>
      <w:r w:rsidR="007174CD">
        <w:rPr>
          <w:sz w:val="20"/>
          <w:szCs w:val="20"/>
        </w:rPr>
        <w:t>avaliar</w:t>
      </w:r>
      <w:r w:rsidR="005D1A8B" w:rsidRPr="00E1394F">
        <w:rPr>
          <w:sz w:val="20"/>
          <w:szCs w:val="20"/>
        </w:rPr>
        <w:t xml:space="preserve"> o potencial de</w:t>
      </w:r>
      <w:r w:rsidR="007174CD">
        <w:rPr>
          <w:sz w:val="20"/>
          <w:szCs w:val="20"/>
        </w:rPr>
        <w:t xml:space="preserve"> óleo de nim e</w:t>
      </w:r>
      <w:r w:rsidR="005D1A8B" w:rsidRPr="00E1394F">
        <w:rPr>
          <w:sz w:val="20"/>
          <w:szCs w:val="20"/>
        </w:rPr>
        <w:t xml:space="preserve"> isolados de </w:t>
      </w:r>
      <w:r w:rsidR="005D1A8B" w:rsidRPr="00E1394F">
        <w:rPr>
          <w:i/>
          <w:iCs/>
          <w:sz w:val="20"/>
          <w:szCs w:val="20"/>
        </w:rPr>
        <w:t xml:space="preserve">Trichoderma </w:t>
      </w:r>
      <w:r w:rsidR="005D1A8B" w:rsidRPr="00E1394F">
        <w:rPr>
          <w:sz w:val="20"/>
          <w:szCs w:val="20"/>
        </w:rPr>
        <w:t>spp. para controle d</w:t>
      </w:r>
      <w:r w:rsidR="008A4CAA">
        <w:rPr>
          <w:sz w:val="20"/>
          <w:szCs w:val="20"/>
        </w:rPr>
        <w:t>os fungos patogênicos</w:t>
      </w:r>
      <w:r w:rsidR="005D1A8B" w:rsidRPr="00E1394F">
        <w:rPr>
          <w:sz w:val="20"/>
          <w:szCs w:val="20"/>
        </w:rPr>
        <w:t xml:space="preserve"> </w:t>
      </w:r>
      <w:r w:rsidR="009A5E52">
        <w:rPr>
          <w:i/>
          <w:iCs/>
          <w:sz w:val="20"/>
          <w:szCs w:val="20"/>
        </w:rPr>
        <w:t xml:space="preserve">R. Solani </w:t>
      </w:r>
      <w:r w:rsidR="009A5E52">
        <w:rPr>
          <w:sz w:val="20"/>
          <w:szCs w:val="20"/>
        </w:rPr>
        <w:t xml:space="preserve">e </w:t>
      </w:r>
      <w:r w:rsidR="005D1A8B" w:rsidRPr="00E1394F">
        <w:rPr>
          <w:i/>
          <w:iCs/>
          <w:sz w:val="20"/>
          <w:szCs w:val="20"/>
        </w:rPr>
        <w:t>M. phaseolina</w:t>
      </w:r>
      <w:r w:rsidR="007174CD">
        <w:rPr>
          <w:i/>
          <w:iCs/>
          <w:sz w:val="20"/>
          <w:szCs w:val="20"/>
        </w:rPr>
        <w:t xml:space="preserve"> in vitro</w:t>
      </w:r>
      <w:r w:rsidR="005D1A8B" w:rsidRPr="00E1394F">
        <w:rPr>
          <w:sz w:val="20"/>
          <w:szCs w:val="20"/>
        </w:rPr>
        <w:t xml:space="preserve">. Avaliou-se a eficiência de controle do fitopatógenos utilizando-se o fungicida azoxistrobina + ciproconazol (3 mL de p.c./L), o óleo de nim (10 mL de p.c./L) e dois isolados nativos de </w:t>
      </w:r>
      <w:r w:rsidR="005D1A8B" w:rsidRPr="00E1394F">
        <w:rPr>
          <w:i/>
          <w:iCs/>
          <w:sz w:val="20"/>
          <w:szCs w:val="20"/>
        </w:rPr>
        <w:t xml:space="preserve">Trichoderma </w:t>
      </w:r>
      <w:r w:rsidR="005D1A8B" w:rsidRPr="00E1394F">
        <w:rPr>
          <w:sz w:val="20"/>
          <w:szCs w:val="20"/>
        </w:rPr>
        <w:t xml:space="preserve">sp. do </w:t>
      </w:r>
      <w:r w:rsidR="008A4CAA">
        <w:rPr>
          <w:sz w:val="20"/>
          <w:szCs w:val="20"/>
        </w:rPr>
        <w:t>P</w:t>
      </w:r>
      <w:r w:rsidR="005D1A8B" w:rsidRPr="00E1394F">
        <w:rPr>
          <w:sz w:val="20"/>
          <w:szCs w:val="20"/>
        </w:rPr>
        <w:t xml:space="preserve">antanal. O fungicida e o óleo de nim foram avaliados por meio da incorporação </w:t>
      </w:r>
      <w:r w:rsidR="007174CD">
        <w:rPr>
          <w:sz w:val="20"/>
          <w:szCs w:val="20"/>
        </w:rPr>
        <w:t>ao</w:t>
      </w:r>
      <w:r w:rsidR="005D1A8B" w:rsidRPr="00E1394F">
        <w:rPr>
          <w:sz w:val="20"/>
          <w:szCs w:val="20"/>
        </w:rPr>
        <w:t xml:space="preserve"> meio </w:t>
      </w:r>
      <w:r w:rsidR="006A78CF">
        <w:rPr>
          <w:sz w:val="20"/>
          <w:szCs w:val="20"/>
        </w:rPr>
        <w:t xml:space="preserve">de cultura </w:t>
      </w:r>
      <w:r w:rsidR="003420A9">
        <w:rPr>
          <w:sz w:val="20"/>
          <w:szCs w:val="20"/>
        </w:rPr>
        <w:t>batata-dextrose-ágar</w:t>
      </w:r>
      <w:r w:rsidR="006A78CF">
        <w:rPr>
          <w:sz w:val="20"/>
          <w:szCs w:val="20"/>
        </w:rPr>
        <w:t>,</w:t>
      </w:r>
      <w:r w:rsidR="005D1A8B" w:rsidRPr="00E1394F">
        <w:rPr>
          <w:sz w:val="20"/>
          <w:szCs w:val="20"/>
        </w:rPr>
        <w:t xml:space="preserve"> após a autoclavagem. Os isolados de </w:t>
      </w:r>
      <w:r w:rsidR="005D1A8B" w:rsidRPr="00E1394F">
        <w:rPr>
          <w:i/>
          <w:iCs/>
          <w:sz w:val="20"/>
          <w:szCs w:val="20"/>
        </w:rPr>
        <w:t xml:space="preserve">Trichoderma </w:t>
      </w:r>
      <w:r w:rsidR="005D1A8B" w:rsidRPr="00E1394F">
        <w:rPr>
          <w:sz w:val="20"/>
          <w:szCs w:val="20"/>
        </w:rPr>
        <w:t>sp</w:t>
      </w:r>
      <w:r w:rsidR="000668DB">
        <w:rPr>
          <w:sz w:val="20"/>
          <w:szCs w:val="20"/>
        </w:rPr>
        <w:t>p</w:t>
      </w:r>
      <w:r w:rsidR="005D1A8B" w:rsidRPr="00E1394F">
        <w:rPr>
          <w:sz w:val="20"/>
          <w:szCs w:val="20"/>
        </w:rPr>
        <w:t xml:space="preserve">. foram avaliados quanto ao potencial antagônico contra </w:t>
      </w:r>
      <w:r w:rsidR="006A78CF">
        <w:rPr>
          <w:sz w:val="20"/>
          <w:szCs w:val="20"/>
        </w:rPr>
        <w:t xml:space="preserve">os </w:t>
      </w:r>
      <w:r w:rsidR="009A5E52">
        <w:rPr>
          <w:sz w:val="20"/>
          <w:szCs w:val="20"/>
        </w:rPr>
        <w:t>patógenos</w:t>
      </w:r>
      <w:r w:rsidR="005D1A8B" w:rsidRPr="00E1394F">
        <w:rPr>
          <w:sz w:val="20"/>
          <w:szCs w:val="20"/>
        </w:rPr>
        <w:t xml:space="preserve"> por meio da técnica de pareamento de culturas. Determinou-se a p</w:t>
      </w:r>
      <w:r w:rsidR="006A78CF">
        <w:rPr>
          <w:sz w:val="20"/>
          <w:szCs w:val="20"/>
        </w:rPr>
        <w:t>o</w:t>
      </w:r>
      <w:r w:rsidR="005D1A8B" w:rsidRPr="00E1394F">
        <w:rPr>
          <w:sz w:val="20"/>
          <w:szCs w:val="20"/>
        </w:rPr>
        <w:t xml:space="preserve">rcentagem de inibição do crescimento micelial do </w:t>
      </w:r>
      <w:r w:rsidR="000668DB">
        <w:rPr>
          <w:sz w:val="20"/>
          <w:szCs w:val="20"/>
        </w:rPr>
        <w:t>patógeno</w:t>
      </w:r>
      <w:r w:rsidR="000D4F47">
        <w:rPr>
          <w:sz w:val="20"/>
          <w:szCs w:val="20"/>
        </w:rPr>
        <w:t>, medindo-se o diâmetro das colonias fungicas, em dois sentidos opostos.</w:t>
      </w:r>
      <w:r w:rsidR="005D1A8B" w:rsidRPr="00E1394F">
        <w:rPr>
          <w:sz w:val="20"/>
          <w:szCs w:val="20"/>
        </w:rPr>
        <w:t xml:space="preserve"> </w:t>
      </w:r>
      <w:r w:rsidR="000D4F47">
        <w:rPr>
          <w:sz w:val="20"/>
          <w:szCs w:val="20"/>
        </w:rPr>
        <w:t>O</w:t>
      </w:r>
      <w:r w:rsidR="005D1A8B" w:rsidRPr="00E1394F">
        <w:rPr>
          <w:sz w:val="20"/>
          <w:szCs w:val="20"/>
        </w:rPr>
        <w:t xml:space="preserve"> antagonismo dos isolados de </w:t>
      </w:r>
      <w:r w:rsidR="005D1A8B" w:rsidRPr="00E1394F">
        <w:rPr>
          <w:i/>
          <w:iCs/>
          <w:sz w:val="20"/>
          <w:szCs w:val="20"/>
        </w:rPr>
        <w:t>Trichoderma</w:t>
      </w:r>
      <w:r w:rsidR="000668DB">
        <w:rPr>
          <w:i/>
          <w:iCs/>
          <w:sz w:val="20"/>
          <w:szCs w:val="20"/>
        </w:rPr>
        <w:t xml:space="preserve"> </w:t>
      </w:r>
      <w:r w:rsidR="000668DB">
        <w:rPr>
          <w:sz w:val="20"/>
          <w:szCs w:val="20"/>
        </w:rPr>
        <w:t>spp.</w:t>
      </w:r>
      <w:r w:rsidR="005D1A8B" w:rsidRPr="00E1394F">
        <w:rPr>
          <w:sz w:val="20"/>
          <w:szCs w:val="20"/>
        </w:rPr>
        <w:t xml:space="preserve"> </w:t>
      </w:r>
      <w:r w:rsidR="000D4F47">
        <w:rPr>
          <w:sz w:val="20"/>
          <w:szCs w:val="20"/>
        </w:rPr>
        <w:t xml:space="preserve">foi determinado </w:t>
      </w:r>
      <w:r w:rsidR="005D1A8B" w:rsidRPr="00E1394F">
        <w:rPr>
          <w:sz w:val="20"/>
          <w:szCs w:val="20"/>
        </w:rPr>
        <w:t>por meio de escala</w:t>
      </w:r>
      <w:r w:rsidR="003420A9">
        <w:rPr>
          <w:sz w:val="20"/>
          <w:szCs w:val="20"/>
        </w:rPr>
        <w:t>s</w:t>
      </w:r>
      <w:r w:rsidR="005D1A8B" w:rsidRPr="00E1394F">
        <w:rPr>
          <w:sz w:val="20"/>
          <w:szCs w:val="20"/>
        </w:rPr>
        <w:t xml:space="preserve"> de notas</w:t>
      </w:r>
      <w:r w:rsidR="009F404D">
        <w:rPr>
          <w:sz w:val="20"/>
          <w:szCs w:val="20"/>
        </w:rPr>
        <w:t xml:space="preserve"> de acordo com os critérios propostos por Bell e Rodrigues</w:t>
      </w:r>
      <w:r w:rsidR="005D1A8B" w:rsidRPr="00E1394F">
        <w:rPr>
          <w:sz w:val="20"/>
          <w:szCs w:val="20"/>
        </w:rPr>
        <w:t xml:space="preserve">. </w:t>
      </w:r>
      <w:r w:rsidR="0015514A">
        <w:rPr>
          <w:sz w:val="20"/>
          <w:szCs w:val="20"/>
        </w:rPr>
        <w:t xml:space="preserve">Em relação ao fungo </w:t>
      </w:r>
      <w:r w:rsidR="0015514A">
        <w:rPr>
          <w:i/>
          <w:iCs/>
          <w:sz w:val="20"/>
          <w:szCs w:val="20"/>
        </w:rPr>
        <w:t xml:space="preserve">M. phaseolina </w:t>
      </w:r>
      <w:r w:rsidR="0015514A">
        <w:rPr>
          <w:sz w:val="20"/>
          <w:szCs w:val="20"/>
        </w:rPr>
        <w:t>o</w:t>
      </w:r>
      <w:r w:rsidR="005D1A8B" w:rsidRPr="00E1394F">
        <w:rPr>
          <w:sz w:val="20"/>
          <w:szCs w:val="20"/>
        </w:rPr>
        <w:t>s resultados mostram a inibição total do crescimento micelial com o fungicida</w:t>
      </w:r>
      <w:r w:rsidR="009A5E52">
        <w:rPr>
          <w:sz w:val="20"/>
          <w:szCs w:val="20"/>
        </w:rPr>
        <w:t xml:space="preserve"> </w:t>
      </w:r>
      <w:r w:rsidR="0015514A">
        <w:rPr>
          <w:sz w:val="20"/>
          <w:szCs w:val="20"/>
        </w:rPr>
        <w:t xml:space="preserve">e 80% com o </w:t>
      </w:r>
      <w:r w:rsidR="005D1A8B" w:rsidRPr="00E1394F">
        <w:rPr>
          <w:sz w:val="20"/>
          <w:szCs w:val="20"/>
        </w:rPr>
        <w:t xml:space="preserve">óleo de nim. </w:t>
      </w:r>
      <w:r w:rsidR="0015514A">
        <w:rPr>
          <w:sz w:val="20"/>
          <w:szCs w:val="20"/>
        </w:rPr>
        <w:t xml:space="preserve">Para o patógeno </w:t>
      </w:r>
      <w:r w:rsidR="0015514A">
        <w:rPr>
          <w:i/>
          <w:iCs/>
          <w:sz w:val="20"/>
          <w:szCs w:val="20"/>
        </w:rPr>
        <w:t xml:space="preserve">R. Solani </w:t>
      </w:r>
      <w:r w:rsidR="0015514A">
        <w:rPr>
          <w:sz w:val="20"/>
          <w:szCs w:val="20"/>
        </w:rPr>
        <w:t xml:space="preserve">observou-se que mais de 88% do crescimento micelial foi inibido pela aplicação do fungicida e mais de 65% com a aplicação do óleo de nim. </w:t>
      </w:r>
      <w:r w:rsidR="005D1A8B" w:rsidRPr="00E1394F">
        <w:rPr>
          <w:sz w:val="20"/>
          <w:szCs w:val="20"/>
        </w:rPr>
        <w:t xml:space="preserve">Quanto aos isolados de </w:t>
      </w:r>
      <w:r w:rsidR="005D1A8B" w:rsidRPr="00E1394F">
        <w:rPr>
          <w:i/>
          <w:iCs/>
          <w:sz w:val="20"/>
          <w:szCs w:val="20"/>
        </w:rPr>
        <w:t xml:space="preserve">Trichoderma </w:t>
      </w:r>
      <w:r w:rsidR="004214E5">
        <w:rPr>
          <w:sz w:val="20"/>
          <w:szCs w:val="20"/>
        </w:rPr>
        <w:t xml:space="preserve">spp. </w:t>
      </w:r>
      <w:r w:rsidR="005D1A8B" w:rsidRPr="00E1394F">
        <w:rPr>
          <w:sz w:val="20"/>
          <w:szCs w:val="20"/>
        </w:rPr>
        <w:t xml:space="preserve">ambos apresentaram notas 1 para as escalas de Bell e Rodrigues, indicando atividade antagônica eficiente. </w:t>
      </w:r>
      <w:r w:rsidR="0015514A">
        <w:rPr>
          <w:sz w:val="20"/>
          <w:szCs w:val="20"/>
        </w:rPr>
        <w:t>Assim</w:t>
      </w:r>
      <w:r w:rsidR="005D1A8B" w:rsidRPr="00E1394F">
        <w:rPr>
          <w:sz w:val="20"/>
          <w:szCs w:val="20"/>
        </w:rPr>
        <w:t xml:space="preserve">, os resultados demonstraram que o óleo de nim e </w:t>
      </w:r>
      <w:r w:rsidR="005D1A8B" w:rsidRPr="00E1394F">
        <w:rPr>
          <w:i/>
          <w:iCs/>
          <w:sz w:val="20"/>
          <w:szCs w:val="20"/>
        </w:rPr>
        <w:t>Trichoderma</w:t>
      </w:r>
      <w:r w:rsidR="005D1A8B" w:rsidRPr="00E1394F">
        <w:rPr>
          <w:sz w:val="20"/>
          <w:szCs w:val="20"/>
        </w:rPr>
        <w:t xml:space="preserve"> spp.</w:t>
      </w:r>
      <w:r w:rsidR="005D1A8B" w:rsidRPr="00E1394F">
        <w:rPr>
          <w:i/>
          <w:iCs/>
          <w:sz w:val="20"/>
          <w:szCs w:val="20"/>
        </w:rPr>
        <w:t xml:space="preserve"> </w:t>
      </w:r>
      <w:r w:rsidR="005D1A8B" w:rsidRPr="00E1394F">
        <w:rPr>
          <w:sz w:val="20"/>
          <w:szCs w:val="20"/>
        </w:rPr>
        <w:t xml:space="preserve">possuem </w:t>
      </w:r>
      <w:r w:rsidR="00B94D83">
        <w:rPr>
          <w:sz w:val="20"/>
          <w:szCs w:val="20"/>
        </w:rPr>
        <w:t xml:space="preserve">caracteristicas promissoras </w:t>
      </w:r>
      <w:r w:rsidR="004214E5">
        <w:rPr>
          <w:sz w:val="20"/>
          <w:szCs w:val="20"/>
        </w:rPr>
        <w:t xml:space="preserve">para </w:t>
      </w:r>
      <w:r w:rsidR="003420A9">
        <w:rPr>
          <w:sz w:val="20"/>
          <w:szCs w:val="20"/>
        </w:rPr>
        <w:t>uso agrícola</w:t>
      </w:r>
      <w:r w:rsidR="00015ECB">
        <w:rPr>
          <w:sz w:val="20"/>
          <w:szCs w:val="20"/>
        </w:rPr>
        <w:t xml:space="preserve">, tornando uma ferramenta importante junto ao </w:t>
      </w:r>
      <w:r w:rsidR="005D1A8B" w:rsidRPr="00E1394F">
        <w:rPr>
          <w:sz w:val="20"/>
          <w:szCs w:val="20"/>
        </w:rPr>
        <w:t>manejo d</w:t>
      </w:r>
      <w:r w:rsidR="004214E5">
        <w:rPr>
          <w:sz w:val="20"/>
          <w:szCs w:val="20"/>
        </w:rPr>
        <w:t>e</w:t>
      </w:r>
      <w:r w:rsidR="003E56F4">
        <w:rPr>
          <w:sz w:val="20"/>
          <w:szCs w:val="20"/>
        </w:rPr>
        <w:t xml:space="preserve"> doenças</w:t>
      </w:r>
      <w:r w:rsidR="005D1A8B" w:rsidRPr="00E1394F">
        <w:rPr>
          <w:sz w:val="20"/>
          <w:szCs w:val="20"/>
        </w:rPr>
        <w:t xml:space="preserve"> </w:t>
      </w:r>
      <w:r w:rsidR="004214E5">
        <w:rPr>
          <w:sz w:val="20"/>
          <w:szCs w:val="20"/>
        </w:rPr>
        <w:t>da cultura da soja</w:t>
      </w:r>
      <w:r w:rsidR="005D1A8B" w:rsidRPr="00E1394F">
        <w:rPr>
          <w:sz w:val="20"/>
          <w:szCs w:val="20"/>
        </w:rPr>
        <w:t>.</w:t>
      </w:r>
    </w:p>
    <w:p w14:paraId="27B2C9D2" w14:textId="6A4046CD" w:rsidR="00361B54" w:rsidRDefault="00F57BF7">
      <w:pPr>
        <w:spacing w:after="283"/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>PALAVRAS-CHAVE:</w:t>
      </w:r>
      <w:r>
        <w:rPr>
          <w:sz w:val="20"/>
          <w:szCs w:val="20"/>
          <w:lang w:eastAsia="pt-BR"/>
        </w:rPr>
        <w:t xml:space="preserve"> </w:t>
      </w:r>
      <w:r w:rsidR="00E930B1">
        <w:rPr>
          <w:sz w:val="20"/>
          <w:szCs w:val="20"/>
          <w:lang w:eastAsia="pt-BR"/>
        </w:rPr>
        <w:t>Controle biológico; antagonismo; atividade antifúngica.</w:t>
      </w:r>
    </w:p>
    <w:p w14:paraId="10F544B3" w14:textId="11BA2B99" w:rsidR="00361B54" w:rsidRDefault="00F57BF7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>AGRADECIMENTOS:</w:t>
      </w:r>
      <w:r>
        <w:rPr>
          <w:sz w:val="20"/>
          <w:szCs w:val="20"/>
          <w:lang w:eastAsia="pt-BR"/>
        </w:rPr>
        <w:t xml:space="preserve"> </w:t>
      </w:r>
      <w:r w:rsidR="006D690A">
        <w:rPr>
          <w:sz w:val="20"/>
          <w:szCs w:val="20"/>
          <w:lang w:eastAsia="pt-BR"/>
        </w:rPr>
        <w:t>Ao Sicredi Pantanal MS pelo apoio</w:t>
      </w:r>
      <w:r w:rsidR="00F31569">
        <w:rPr>
          <w:sz w:val="20"/>
          <w:szCs w:val="20"/>
          <w:lang w:eastAsia="pt-BR"/>
        </w:rPr>
        <w:t>,</w:t>
      </w:r>
      <w:r w:rsidR="00BA1CFA">
        <w:rPr>
          <w:sz w:val="20"/>
          <w:szCs w:val="20"/>
          <w:lang w:eastAsia="pt-BR"/>
        </w:rPr>
        <w:t xml:space="preserve"> Pantabio pela colaboração</w:t>
      </w:r>
      <w:r w:rsidR="00F31569">
        <w:rPr>
          <w:sz w:val="20"/>
          <w:szCs w:val="20"/>
          <w:lang w:eastAsia="pt-BR"/>
        </w:rPr>
        <w:t xml:space="preserve"> e UEMS pela concess</w:t>
      </w:r>
      <w:r w:rsidR="00F31569">
        <w:rPr>
          <w:sz w:val="20"/>
          <w:szCs w:val="20"/>
          <w:lang w:eastAsia="pt-BR"/>
        </w:rPr>
        <w:t>ão da bolsa</w:t>
      </w:r>
      <w:r w:rsidR="00BA1CFA">
        <w:rPr>
          <w:sz w:val="20"/>
          <w:szCs w:val="20"/>
          <w:lang w:eastAsia="pt-BR"/>
        </w:rPr>
        <w:t>.</w:t>
      </w:r>
      <w:bookmarkStart w:id="0" w:name="_GoBack"/>
      <w:bookmarkEnd w:id="0"/>
    </w:p>
    <w:p w14:paraId="2C593E7A" w14:textId="77777777" w:rsidR="00361B54" w:rsidRDefault="00361B54">
      <w:pPr>
        <w:jc w:val="both"/>
        <w:rPr>
          <w:sz w:val="20"/>
          <w:szCs w:val="20"/>
        </w:rPr>
      </w:pPr>
    </w:p>
    <w:p w14:paraId="76BE91AE" w14:textId="77777777" w:rsidR="00361B54" w:rsidRDefault="00361B54">
      <w:pPr>
        <w:jc w:val="both"/>
        <w:rPr>
          <w:sz w:val="20"/>
          <w:szCs w:val="20"/>
        </w:rPr>
      </w:pPr>
    </w:p>
    <w:p w14:paraId="07E7A55E" w14:textId="77777777" w:rsidR="00361B54" w:rsidRDefault="00361B54">
      <w:pPr>
        <w:jc w:val="both"/>
        <w:rPr>
          <w:sz w:val="20"/>
          <w:szCs w:val="20"/>
        </w:rPr>
      </w:pPr>
    </w:p>
    <w:sectPr w:rsidR="00361B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0" w:right="1134" w:bottom="1133" w:left="1134" w:header="283" w:footer="283" w:gutter="0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7BD9F" w14:textId="77777777" w:rsidR="00E270AB" w:rsidRDefault="00E270AB">
      <w:r>
        <w:separator/>
      </w:r>
    </w:p>
  </w:endnote>
  <w:endnote w:type="continuationSeparator" w:id="0">
    <w:p w14:paraId="186460A9" w14:textId="77777777" w:rsidR="00E270AB" w:rsidRDefault="00E2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14D3A" w14:textId="77777777" w:rsidR="00361B54" w:rsidRDefault="00361B5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30CE8" w14:textId="77777777" w:rsidR="00361B54" w:rsidRDefault="00F57BF7">
    <w:pPr>
      <w:pStyle w:val="Rodap"/>
      <w:jc w:val="right"/>
    </w:pPr>
    <w:r>
      <w:rPr>
        <w:noProof/>
        <w:lang w:val="pt-BR" w:eastAsia="pt-BR"/>
      </w:rPr>
      <w:drawing>
        <wp:anchor distT="0" distB="0" distL="114300" distR="114300" simplePos="0" relativeHeight="251656192" behindDoc="1" locked="0" layoutInCell="0" allowOverlap="1" wp14:anchorId="3DEA9362" wp14:editId="6B24E32D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3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inline distT="0" distB="0" distL="0" distR="0" wp14:anchorId="012C279E" wp14:editId="15F88C07">
          <wp:extent cx="1008380" cy="501650"/>
          <wp:effectExtent l="0" t="0" r="0" b="0"/>
          <wp:docPr id="4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5137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5AECC" w14:textId="77777777" w:rsidR="00361B54" w:rsidRDefault="00F57BF7">
    <w:pPr>
      <w:pStyle w:val="Rodap"/>
      <w:jc w:val="right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0" allowOverlap="1" wp14:anchorId="4340D3A4" wp14:editId="29041D56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5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inline distT="0" distB="0" distL="0" distR="0" wp14:anchorId="1DE62F28" wp14:editId="22ABCCE0">
          <wp:extent cx="1008380" cy="501650"/>
          <wp:effectExtent l="0" t="0" r="0" b="0"/>
          <wp:docPr id="6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5137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38B29" w14:textId="77777777" w:rsidR="00E270AB" w:rsidRDefault="00E270AB">
      <w:r>
        <w:separator/>
      </w:r>
    </w:p>
  </w:footnote>
  <w:footnote w:type="continuationSeparator" w:id="0">
    <w:p w14:paraId="2E31F2DE" w14:textId="77777777" w:rsidR="00E270AB" w:rsidRDefault="00E27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AAC67" w14:textId="77777777" w:rsidR="00361B54" w:rsidRDefault="00361B5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3A74D" w14:textId="77777777" w:rsidR="00361B54" w:rsidRDefault="00F57BF7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8240" behindDoc="0" locked="0" layoutInCell="0" allowOverlap="1" wp14:anchorId="1F0EC349" wp14:editId="1466918D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DE360" w14:textId="77777777" w:rsidR="00361B54" w:rsidRDefault="00F57BF7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9264" behindDoc="0" locked="0" layoutInCell="0" allowOverlap="1" wp14:anchorId="7B20A1C9" wp14:editId="2DEB9F08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54"/>
    <w:rsid w:val="00015ECB"/>
    <w:rsid w:val="00056C51"/>
    <w:rsid w:val="000668DB"/>
    <w:rsid w:val="000D4F47"/>
    <w:rsid w:val="0012333F"/>
    <w:rsid w:val="0015244A"/>
    <w:rsid w:val="0015514A"/>
    <w:rsid w:val="001B7A2F"/>
    <w:rsid w:val="001F54E5"/>
    <w:rsid w:val="002323EB"/>
    <w:rsid w:val="002925CD"/>
    <w:rsid w:val="003420A9"/>
    <w:rsid w:val="00361B54"/>
    <w:rsid w:val="003B21A1"/>
    <w:rsid w:val="003E56F4"/>
    <w:rsid w:val="004214E5"/>
    <w:rsid w:val="005D1A8B"/>
    <w:rsid w:val="0064034B"/>
    <w:rsid w:val="006A78CF"/>
    <w:rsid w:val="006D690A"/>
    <w:rsid w:val="007174CD"/>
    <w:rsid w:val="008A4CAA"/>
    <w:rsid w:val="009314DF"/>
    <w:rsid w:val="009A5E52"/>
    <w:rsid w:val="009F404D"/>
    <w:rsid w:val="00A5111C"/>
    <w:rsid w:val="00A74836"/>
    <w:rsid w:val="00A9628C"/>
    <w:rsid w:val="00B94D83"/>
    <w:rsid w:val="00BA1CFA"/>
    <w:rsid w:val="00C23C49"/>
    <w:rsid w:val="00CC08AA"/>
    <w:rsid w:val="00CE7596"/>
    <w:rsid w:val="00E270AB"/>
    <w:rsid w:val="00E930B1"/>
    <w:rsid w:val="00F31569"/>
    <w:rsid w:val="00F5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23F7"/>
  <w15:docId w15:val="{08F54547-6F5C-4A27-9497-DCA12472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5D1A8B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D1A8B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D1A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cia@uems.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jml.silgueiro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iago.nunes@uems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A734C-7077-4D01-92DD-B65E9046E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Usuario</cp:lastModifiedBy>
  <cp:revision>2</cp:revision>
  <cp:lastPrinted>2023-01-31T14:18:00Z</cp:lastPrinted>
  <dcterms:created xsi:type="dcterms:W3CDTF">2023-09-18T22:16:00Z</dcterms:created>
  <dcterms:modified xsi:type="dcterms:W3CDTF">2023-09-18T22:16:00Z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