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53C0" w14:textId="651AD15E" w:rsidR="00E82513" w:rsidRDefault="00F57BF7">
      <w:pPr>
        <w:spacing w:after="283"/>
        <w:jc w:val="center"/>
        <w:rPr>
          <w:b/>
          <w:bCs/>
          <w:sz w:val="20"/>
          <w:szCs w:val="20"/>
          <w:lang w:eastAsia="pt-BR"/>
        </w:rPr>
      </w:pPr>
      <w:r>
        <w:rPr>
          <w:b/>
          <w:bCs/>
          <w:sz w:val="20"/>
          <w:szCs w:val="20"/>
          <w:lang w:eastAsia="pt-BR"/>
        </w:rPr>
        <w:t xml:space="preserve">TÍTULO: </w:t>
      </w:r>
      <w:r w:rsidR="00E82513" w:rsidRPr="00E82513">
        <w:rPr>
          <w:b/>
          <w:bCs/>
          <w:sz w:val="20"/>
          <w:szCs w:val="20"/>
          <w:lang w:eastAsia="pt-BR"/>
        </w:rPr>
        <w:t>A T.I. V</w:t>
      </w:r>
      <w:r w:rsidR="00E82513">
        <w:rPr>
          <w:b/>
          <w:bCs/>
          <w:sz w:val="20"/>
          <w:szCs w:val="20"/>
          <w:lang w:eastAsia="pt-BR"/>
        </w:rPr>
        <w:t>ERDE</w:t>
      </w:r>
      <w:r w:rsidR="00E82513" w:rsidRPr="00E82513">
        <w:rPr>
          <w:b/>
          <w:bCs/>
          <w:sz w:val="20"/>
          <w:szCs w:val="20"/>
          <w:lang w:eastAsia="pt-BR"/>
        </w:rPr>
        <w:t xml:space="preserve"> </w:t>
      </w:r>
      <w:r w:rsidR="00E82513">
        <w:rPr>
          <w:b/>
          <w:bCs/>
          <w:sz w:val="20"/>
          <w:szCs w:val="20"/>
          <w:lang w:eastAsia="pt-BR"/>
        </w:rPr>
        <w:t>NA</w:t>
      </w:r>
      <w:r w:rsidR="00E82513" w:rsidRPr="00E82513">
        <w:rPr>
          <w:b/>
          <w:bCs/>
          <w:sz w:val="20"/>
          <w:szCs w:val="20"/>
          <w:lang w:eastAsia="pt-BR"/>
        </w:rPr>
        <w:t xml:space="preserve"> UEMS: C</w:t>
      </w:r>
      <w:r w:rsidR="00E82513">
        <w:rPr>
          <w:b/>
          <w:bCs/>
          <w:sz w:val="20"/>
          <w:szCs w:val="20"/>
          <w:lang w:eastAsia="pt-BR"/>
        </w:rPr>
        <w:t xml:space="preserve">OMO TORNAR UMA INSTITUIÇÃO SUSTENTÁVEL </w:t>
      </w:r>
    </w:p>
    <w:p w14:paraId="7EAA2942" w14:textId="72DF9AF8" w:rsidR="00361B54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Instituição: </w:t>
      </w:r>
      <w:r w:rsidR="00E82513">
        <w:rPr>
          <w:sz w:val="20"/>
          <w:szCs w:val="20"/>
        </w:rPr>
        <w:t xml:space="preserve">Universidade Estadual de Mato Grosso do Sul </w:t>
      </w:r>
    </w:p>
    <w:p w14:paraId="60FDCA60" w14:textId="3ACD4796" w:rsidR="00361B54" w:rsidRDefault="00F57BF7">
      <w:pPr>
        <w:spacing w:after="283"/>
        <w:jc w:val="both"/>
      </w:pPr>
      <w:r>
        <w:rPr>
          <w:b/>
          <w:bCs/>
          <w:sz w:val="20"/>
          <w:szCs w:val="20"/>
        </w:rPr>
        <w:t>Área temática:</w:t>
      </w:r>
      <w:r w:rsidR="008D53A8">
        <w:rPr>
          <w:b/>
          <w:bCs/>
          <w:sz w:val="20"/>
          <w:szCs w:val="20"/>
        </w:rPr>
        <w:t xml:space="preserve"> </w:t>
      </w:r>
      <w:r w:rsidR="008D53A8" w:rsidRPr="008D53A8">
        <w:rPr>
          <w:sz w:val="20"/>
          <w:szCs w:val="20"/>
        </w:rPr>
        <w:t>Ciências Exatas</w:t>
      </w:r>
    </w:p>
    <w:p w14:paraId="0349B964" w14:textId="0DBDF442" w:rsidR="00361B54" w:rsidRDefault="00F57BF7">
      <w:pPr>
        <w:pStyle w:val="Corpodetexto"/>
        <w:spacing w:after="283"/>
        <w:jc w:val="both"/>
      </w:pPr>
      <w:r>
        <w:rPr>
          <w:rFonts w:eastAsia="Calibri"/>
          <w:b/>
          <w:sz w:val="20"/>
          <w:szCs w:val="20"/>
          <w:lang w:eastAsia="zh-CN"/>
        </w:rPr>
        <w:t>S</w:t>
      </w:r>
      <w:r w:rsidR="00E82513">
        <w:rPr>
          <w:rFonts w:eastAsia="Calibri"/>
          <w:b/>
          <w:sz w:val="20"/>
          <w:szCs w:val="20"/>
          <w:lang w:eastAsia="zh-CN"/>
        </w:rPr>
        <w:t>ANTOS</w:t>
      </w:r>
      <w:r w:rsidR="00511CEF">
        <w:rPr>
          <w:rFonts w:eastAsia="Calibri"/>
          <w:b/>
          <w:sz w:val="20"/>
          <w:szCs w:val="20"/>
          <w:lang w:eastAsia="zh-CN"/>
        </w:rPr>
        <w:t xml:space="preserve"> MISSIAS</w:t>
      </w:r>
      <w:r>
        <w:rPr>
          <w:rFonts w:eastAsia="Calibri"/>
          <w:b/>
          <w:sz w:val="20"/>
          <w:szCs w:val="20"/>
          <w:lang w:eastAsia="zh-CN"/>
        </w:rPr>
        <w:t>,</w:t>
      </w:r>
      <w:r w:rsidR="00E82513">
        <w:rPr>
          <w:rFonts w:eastAsia="Calibri"/>
          <w:b/>
          <w:sz w:val="20"/>
          <w:szCs w:val="20"/>
          <w:lang w:eastAsia="zh-CN"/>
        </w:rPr>
        <w:t xml:space="preserve"> </w:t>
      </w:r>
      <w:r w:rsidR="00E82513" w:rsidRPr="00E82513">
        <w:rPr>
          <w:rFonts w:eastAsia="Calibri"/>
          <w:bCs/>
          <w:sz w:val="20"/>
          <w:szCs w:val="20"/>
          <w:lang w:eastAsia="zh-CN"/>
        </w:rPr>
        <w:t>Gleyce Kare</w:t>
      </w:r>
      <w:r w:rsidR="00511CEF">
        <w:rPr>
          <w:rFonts w:eastAsia="Calibri"/>
          <w:bCs/>
          <w:sz w:val="20"/>
          <w:szCs w:val="20"/>
          <w:lang w:eastAsia="zh-CN"/>
        </w:rPr>
        <w:t>n</w:t>
      </w:r>
      <w:r w:rsidRPr="00E82513">
        <w:rPr>
          <w:rFonts w:eastAsia="Calibri"/>
          <w:bCs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(</w:t>
      </w:r>
      <w:r w:rsidR="00B11EEF" w:rsidRPr="00B11EEF">
        <w:rPr>
          <w:sz w:val="20"/>
          <w:szCs w:val="20"/>
        </w:rPr>
        <w:t>gleycekaren007@gmail.com</w:t>
      </w:r>
      <w:r w:rsidR="00B11EEF" w:rsidRPr="00B11EEF">
        <w:rPr>
          <w:rFonts w:eastAsia="Calibri"/>
          <w:sz w:val="20"/>
          <w:szCs w:val="20"/>
          <w:lang w:eastAsia="zh-CN"/>
        </w:rPr>
        <w:t>);</w:t>
      </w:r>
      <w:r w:rsidR="00B11EEF" w:rsidRPr="00B11EEF">
        <w:rPr>
          <w:rFonts w:eastAsia="Calibri"/>
          <w:b/>
          <w:sz w:val="20"/>
          <w:szCs w:val="20"/>
          <w:lang w:eastAsia="zh-CN"/>
        </w:rPr>
        <w:t>PEDROSO</w:t>
      </w:r>
      <w:r w:rsidR="00B11EEF">
        <w:rPr>
          <w:rFonts w:eastAsia="Calibri"/>
          <w:b/>
          <w:sz w:val="20"/>
          <w:szCs w:val="20"/>
          <w:lang w:eastAsia="zh-CN"/>
        </w:rPr>
        <w:t xml:space="preserve"> DE QUEIROZ</w:t>
      </w:r>
      <w:r>
        <w:rPr>
          <w:rFonts w:eastAsia="Calibri"/>
          <w:b/>
          <w:sz w:val="20"/>
          <w:szCs w:val="20"/>
          <w:lang w:eastAsia="zh-CN"/>
        </w:rPr>
        <w:t xml:space="preserve">, </w:t>
      </w:r>
      <w:r w:rsidR="00B11EEF" w:rsidRPr="00B11EEF">
        <w:rPr>
          <w:rFonts w:eastAsia="Calibri"/>
          <w:bCs/>
          <w:sz w:val="20"/>
          <w:szCs w:val="20"/>
          <w:lang w:eastAsia="zh-CN"/>
        </w:rPr>
        <w:t>Dalton</w:t>
      </w: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</w:t>
      </w:r>
      <w:r>
        <w:rPr>
          <w:rFonts w:eastAsia="Calibri"/>
          <w:b/>
          <w:sz w:val="20"/>
          <w:szCs w:val="20"/>
          <w:lang w:eastAsia="zh-CN"/>
        </w:rPr>
        <w:t xml:space="preserve"> </w:t>
      </w:r>
      <w:r>
        <w:rPr>
          <w:rFonts w:eastAsia="Calibri"/>
          <w:sz w:val="20"/>
          <w:szCs w:val="20"/>
          <w:lang w:eastAsia="zh-CN"/>
        </w:rPr>
        <w:t>(</w:t>
      </w:r>
      <w:r w:rsidR="00B11EEF" w:rsidRPr="00B11EEF">
        <w:rPr>
          <w:rFonts w:eastAsia="Calibri"/>
          <w:sz w:val="20"/>
          <w:szCs w:val="20"/>
          <w:lang w:eastAsia="zh-CN"/>
        </w:rPr>
        <w:t>dalton@uems.br</w:t>
      </w:r>
      <w:r>
        <w:rPr>
          <w:rFonts w:eastAsia="Calibri"/>
          <w:sz w:val="20"/>
          <w:szCs w:val="20"/>
          <w:lang w:eastAsia="zh-CN"/>
        </w:rPr>
        <w:t xml:space="preserve">); </w:t>
      </w:r>
      <w:r w:rsidR="00511CEF" w:rsidRPr="00511CEF">
        <w:rPr>
          <w:rFonts w:eastAsia="Calibri"/>
          <w:b/>
          <w:bCs/>
          <w:sz w:val="20"/>
          <w:szCs w:val="20"/>
          <w:lang w:eastAsia="zh-CN"/>
        </w:rPr>
        <w:t>FORSTER JUNIOR</w:t>
      </w:r>
      <w:r w:rsidR="00511CEF" w:rsidRPr="00511CEF">
        <w:rPr>
          <w:rFonts w:eastAsia="Calibri"/>
          <w:sz w:val="20"/>
          <w:szCs w:val="20"/>
          <w:lang w:eastAsia="zh-CN"/>
        </w:rPr>
        <w:t>, Alfred</w:t>
      </w:r>
      <w:r w:rsidR="00511CEF" w:rsidRPr="00511CEF">
        <w:rPr>
          <w:rFonts w:eastAsia="Calibri"/>
          <w:sz w:val="20"/>
          <w:szCs w:val="20"/>
          <w:lang w:eastAsia="zh-CN"/>
        </w:rPr>
        <w:t xml:space="preserve"> </w:t>
      </w:r>
      <w:r>
        <w:rPr>
          <w:rFonts w:eastAsia="Calibri"/>
          <w:sz w:val="20"/>
          <w:szCs w:val="20"/>
          <w:vertAlign w:val="superscript"/>
          <w:lang w:eastAsia="zh-CN"/>
        </w:rPr>
        <w:t>3</w:t>
      </w:r>
      <w:r>
        <w:rPr>
          <w:rFonts w:eastAsia="Calibri"/>
          <w:sz w:val="20"/>
          <w:szCs w:val="20"/>
          <w:lang w:eastAsia="zh-CN"/>
        </w:rPr>
        <w:t xml:space="preserve"> (</w:t>
      </w:r>
      <w:r w:rsidR="00511CEF" w:rsidRPr="00511CEF">
        <w:rPr>
          <w:rFonts w:eastAsia="Calibri"/>
          <w:sz w:val="20"/>
          <w:szCs w:val="20"/>
          <w:lang w:eastAsia="zh-CN"/>
        </w:rPr>
        <w:t>alfred.junior@uems.br</w:t>
      </w:r>
      <w:r>
        <w:rPr>
          <w:rFonts w:eastAsia="Calibri"/>
          <w:sz w:val="20"/>
          <w:szCs w:val="20"/>
          <w:lang w:eastAsia="zh-CN"/>
        </w:rPr>
        <w:t>)</w:t>
      </w:r>
      <w:r w:rsidR="00E82513">
        <w:rPr>
          <w:rFonts w:eastAsia="Calibri"/>
          <w:sz w:val="20"/>
          <w:szCs w:val="20"/>
          <w:lang w:eastAsia="zh-CN"/>
        </w:rPr>
        <w:t>.</w:t>
      </w:r>
    </w:p>
    <w:p w14:paraId="3E59F61D" w14:textId="63B45C9D" w:rsidR="00361B54" w:rsidRDefault="00F57BF7">
      <w:pPr>
        <w:pStyle w:val="Corpode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B11EEF">
        <w:rPr>
          <w:rFonts w:eastAsia="Calibri"/>
          <w:sz w:val="20"/>
          <w:szCs w:val="20"/>
          <w:lang w:eastAsia="zh-CN"/>
        </w:rPr>
        <w:t>Di</w:t>
      </w:r>
      <w:r w:rsidR="00AC6DD5">
        <w:rPr>
          <w:rFonts w:eastAsia="Calibri"/>
          <w:sz w:val="20"/>
          <w:szCs w:val="20"/>
          <w:lang w:eastAsia="zh-CN"/>
        </w:rPr>
        <w:t>s</w:t>
      </w:r>
      <w:r w:rsidR="00B11EEF">
        <w:rPr>
          <w:rFonts w:eastAsia="Calibri"/>
          <w:sz w:val="20"/>
          <w:szCs w:val="20"/>
          <w:lang w:eastAsia="zh-CN"/>
        </w:rPr>
        <w:t>cente de Sistemas de Informa</w:t>
      </w:r>
      <w:r w:rsidR="00AC6DD5">
        <w:rPr>
          <w:rFonts w:eastAsia="Calibri"/>
          <w:sz w:val="20"/>
          <w:szCs w:val="20"/>
          <w:lang w:eastAsia="zh-CN"/>
        </w:rPr>
        <w:t>ção.</w:t>
      </w:r>
    </w:p>
    <w:p w14:paraId="1C4386A3" w14:textId="13358AF5" w:rsidR="00361B54" w:rsidRDefault="00F57BF7">
      <w:pPr>
        <w:pStyle w:val="Corpode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AC6DD5">
        <w:rPr>
          <w:rFonts w:eastAsia="Calibri"/>
          <w:sz w:val="20"/>
          <w:szCs w:val="20"/>
          <w:lang w:eastAsia="zh-CN"/>
        </w:rPr>
        <w:t>Docente.</w:t>
      </w:r>
    </w:p>
    <w:p w14:paraId="6590EC5C" w14:textId="5A9A131E" w:rsidR="00361B54" w:rsidRDefault="00F57BF7">
      <w:pPr>
        <w:pStyle w:val="Corpode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3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AC6DD5">
        <w:rPr>
          <w:rFonts w:eastAsia="Calibri"/>
          <w:sz w:val="20"/>
          <w:szCs w:val="20"/>
          <w:lang w:eastAsia="zh-CN"/>
        </w:rPr>
        <w:t>T</w:t>
      </w:r>
      <w:r w:rsidR="00AC6DD5" w:rsidRPr="00AC6DD5">
        <w:rPr>
          <w:rFonts w:eastAsia="Calibri"/>
          <w:sz w:val="20"/>
          <w:szCs w:val="20"/>
          <w:lang w:eastAsia="zh-CN"/>
        </w:rPr>
        <w:t xml:space="preserve">écnico de </w:t>
      </w:r>
      <w:r w:rsidR="00AC6DD5">
        <w:rPr>
          <w:rFonts w:eastAsia="Calibri"/>
          <w:sz w:val="20"/>
          <w:szCs w:val="20"/>
          <w:lang w:eastAsia="zh-CN"/>
        </w:rPr>
        <w:t>N</w:t>
      </w:r>
      <w:r w:rsidR="00AC6DD5" w:rsidRPr="00AC6DD5">
        <w:rPr>
          <w:rFonts w:eastAsia="Calibri"/>
          <w:sz w:val="20"/>
          <w:szCs w:val="20"/>
          <w:lang w:eastAsia="zh-CN"/>
        </w:rPr>
        <w:t xml:space="preserve">ível </w:t>
      </w:r>
      <w:r w:rsidR="00AC6DD5">
        <w:rPr>
          <w:rFonts w:eastAsia="Calibri"/>
          <w:sz w:val="20"/>
          <w:szCs w:val="20"/>
          <w:lang w:eastAsia="zh-CN"/>
        </w:rPr>
        <w:t>S</w:t>
      </w:r>
      <w:r w:rsidR="00AC6DD5" w:rsidRPr="00AC6DD5">
        <w:rPr>
          <w:rFonts w:eastAsia="Calibri"/>
          <w:sz w:val="20"/>
          <w:szCs w:val="20"/>
          <w:lang w:eastAsia="zh-CN"/>
        </w:rPr>
        <w:t>uperior</w:t>
      </w:r>
      <w:r w:rsidR="00AC6DD5">
        <w:rPr>
          <w:rFonts w:eastAsia="Calibri"/>
          <w:sz w:val="20"/>
          <w:szCs w:val="20"/>
          <w:lang w:eastAsia="zh-CN"/>
        </w:rPr>
        <w:t>.</w:t>
      </w:r>
    </w:p>
    <w:p w14:paraId="0F8821DF" w14:textId="77777777" w:rsidR="00E82513" w:rsidRDefault="00E82513">
      <w:pPr>
        <w:spacing w:after="283"/>
        <w:jc w:val="both"/>
        <w:rPr>
          <w:sz w:val="20"/>
          <w:szCs w:val="20"/>
          <w:lang w:eastAsia="pt-BR"/>
        </w:rPr>
      </w:pPr>
    </w:p>
    <w:p w14:paraId="3342623D" w14:textId="56A7B98C" w:rsidR="00E82513" w:rsidRDefault="009C4A97">
      <w:pPr>
        <w:spacing w:after="283"/>
        <w:jc w:val="both"/>
        <w:rPr>
          <w:sz w:val="20"/>
          <w:szCs w:val="20"/>
          <w:lang w:eastAsia="pt-BR"/>
        </w:rPr>
      </w:pPr>
      <w:r w:rsidRPr="009C4A97">
        <w:rPr>
          <w:sz w:val="20"/>
          <w:szCs w:val="20"/>
          <w:lang w:eastAsia="pt-BR"/>
        </w:rPr>
        <w:t>A tecnologia está amplamente difundida na sociedade, trazendo benefícios e conveniência, mas também causa impactos ambientais devido ao descarte inadequado de dispositivos e ao consumo energético de centros de TI. Um único computador ligado uma hora por dia durante um mês emite CO2 comparável a um carro a gasolina a 120 km/h. Além disso, o descarte irregular de lixo eletrônico pode prejudicar a fauna e a flora devido a metais pesados e produtos químicos. A TI Verde busca soluções sustentáveis para mitigar esses problemas, promovendo a conscientização ambiental nas organizações. Este estudo abordou a implementação de TI Verde na Universidade Estadual de Mato Grosso do Sul para tornar o ambiente acadêmico mais sustentável e econômico.</w:t>
      </w:r>
      <w:r>
        <w:rPr>
          <w:sz w:val="20"/>
          <w:szCs w:val="20"/>
          <w:lang w:eastAsia="pt-BR"/>
        </w:rPr>
        <w:t xml:space="preserve"> </w:t>
      </w:r>
      <w:r w:rsidRPr="009C4A97">
        <w:rPr>
          <w:sz w:val="20"/>
          <w:szCs w:val="20"/>
          <w:lang w:eastAsia="pt-BR"/>
        </w:rPr>
        <w:t>O objetivo geral da pesquisa é tornar a universidade mais sustentável por meio da implementação da TI Verde, conscientizando a comunidade acadêmica sobre seus benefícios ambientais. Os objetivos específicos incluem: 1) Avaliar a necessidade de apresentar os conceitos de TI Verde e vantagens na Universidade Estadual de Mato Grosso do Sul. 2) Identificar  práticas sustentáveis em uso na universidade. 3) Catalogar práticas sustentáveis aplicáveis ao ambiente acadêmico.</w:t>
      </w:r>
      <w:r>
        <w:rPr>
          <w:sz w:val="20"/>
          <w:szCs w:val="20"/>
          <w:lang w:eastAsia="pt-BR"/>
        </w:rPr>
        <w:t xml:space="preserve"> </w:t>
      </w:r>
      <w:r w:rsidRPr="009C4A97">
        <w:rPr>
          <w:sz w:val="20"/>
          <w:szCs w:val="20"/>
          <w:lang w:eastAsia="pt-BR"/>
        </w:rPr>
        <w:t xml:space="preserve">Para alcançar os objetivos estabelecidos, foram realizadas atividades de pesquisa sobre TI Verde, consumo de energia e reciclagem de eletrônicos. Isso incluiu uma revisão da literatura em fontes como Google Scholar e ScienceDirect. Além disso, houve um levantamento no meio acadêmico para avaliar o conhecimento e a disposição da população acadêmica em adotar práticas sustentáveis, utilizando o Google Formulário. Os resultados preliminares levaram à criação de um catálogo de práticas sustentáveis para tornar a tecnologia universitária mais </w:t>
      </w:r>
      <w:r w:rsidR="008A1C42">
        <w:rPr>
          <w:sz w:val="20"/>
          <w:szCs w:val="20"/>
          <w:lang w:eastAsia="pt-BR"/>
        </w:rPr>
        <w:t xml:space="preserve"> sustentável </w:t>
      </w:r>
      <w:r w:rsidRPr="009C4A97">
        <w:rPr>
          <w:sz w:val="20"/>
          <w:szCs w:val="20"/>
          <w:lang w:eastAsia="pt-BR"/>
        </w:rPr>
        <w:t>e econômica. Reuniões periódicas foram realizadas para acompanhar o progresso e discutir questões do projeto.</w:t>
      </w:r>
      <w:r w:rsidR="008A1C42">
        <w:rPr>
          <w:sz w:val="20"/>
          <w:szCs w:val="20"/>
          <w:lang w:eastAsia="pt-BR"/>
        </w:rPr>
        <w:t xml:space="preserve"> A</w:t>
      </w:r>
      <w:r w:rsidR="008A1C42" w:rsidRPr="008A1C42">
        <w:rPr>
          <w:sz w:val="20"/>
          <w:szCs w:val="20"/>
          <w:lang w:eastAsia="pt-BR"/>
        </w:rPr>
        <w:t xml:space="preserve"> pesquisa na </w:t>
      </w:r>
      <w:r w:rsidR="00C114FB">
        <w:rPr>
          <w:sz w:val="20"/>
          <w:szCs w:val="20"/>
          <w:lang w:eastAsia="pt-BR"/>
        </w:rPr>
        <w:t>UEMS</w:t>
      </w:r>
      <w:r w:rsidR="008A1C42" w:rsidRPr="008A1C42">
        <w:rPr>
          <w:sz w:val="20"/>
          <w:szCs w:val="20"/>
          <w:lang w:eastAsia="pt-BR"/>
        </w:rPr>
        <w:t xml:space="preserve"> em Dourados examinou as práticas de TI Verde, abordando reciclagem</w:t>
      </w:r>
      <w:r w:rsidR="008A1C42">
        <w:rPr>
          <w:sz w:val="20"/>
          <w:szCs w:val="20"/>
          <w:lang w:eastAsia="pt-BR"/>
        </w:rPr>
        <w:t xml:space="preserve"> e </w:t>
      </w:r>
      <w:r w:rsidR="008A1C42" w:rsidRPr="008A1C42">
        <w:rPr>
          <w:sz w:val="20"/>
          <w:szCs w:val="20"/>
          <w:lang w:eastAsia="pt-BR"/>
        </w:rPr>
        <w:t>coleta seletiva, gerenciadas pelo Centro de Pesquisas em Materiais (CEPEMAT).</w:t>
      </w:r>
      <w:r w:rsidR="00C114FB">
        <w:rPr>
          <w:sz w:val="20"/>
          <w:szCs w:val="20"/>
          <w:lang w:eastAsia="pt-BR"/>
        </w:rPr>
        <w:t xml:space="preserve"> </w:t>
      </w:r>
      <w:r w:rsidR="00C114FB" w:rsidRPr="00C114FB">
        <w:rPr>
          <w:sz w:val="20"/>
          <w:szCs w:val="20"/>
          <w:lang w:eastAsia="pt-BR"/>
        </w:rPr>
        <w:t>Para incentivar a resposta ao questionário, foram colocados dois ecopontos para descarte de lixo eletrônico, nos blocos A e G da UEMS, unidade Dourados, após o encerramento, esses descartes seriam levados ao CEPEMAT para reutilização em projetos e posteriormente encaminhados a centros de tratamento de resíduos</w:t>
      </w:r>
      <w:r w:rsidR="00C114FB">
        <w:rPr>
          <w:sz w:val="20"/>
          <w:szCs w:val="20"/>
          <w:lang w:eastAsia="pt-BR"/>
        </w:rPr>
        <w:t>, porém não ouve um descarte significativo.</w:t>
      </w:r>
      <w:r w:rsidR="008A1C42" w:rsidRPr="008A1C42">
        <w:rPr>
          <w:sz w:val="20"/>
          <w:szCs w:val="20"/>
          <w:lang w:eastAsia="pt-BR"/>
        </w:rPr>
        <w:t xml:space="preserve"> O estudo, respaldado por revisão de literatura e um questionário online com 69 respostas, destacou que a maioria dos participantes, predominantemente jovens com educação superior incompleta, estava familiarizada com o conceito de TI Verde e o considerava relevante e importante. Além disso, a pesquisa evidenciou um comprometimento positivo com a reciclagem de lixo eletrônico e a crença na eficácia das práticas sustentáveis. A criação de um panfleto informativo</w:t>
      </w:r>
      <w:r w:rsidR="008A1C42">
        <w:rPr>
          <w:sz w:val="20"/>
          <w:szCs w:val="20"/>
          <w:lang w:eastAsia="pt-BR"/>
        </w:rPr>
        <w:t xml:space="preserve"> sobre o tema</w:t>
      </w:r>
      <w:r w:rsidR="008A1C42" w:rsidRPr="008A1C42">
        <w:rPr>
          <w:sz w:val="20"/>
          <w:szCs w:val="20"/>
          <w:lang w:eastAsia="pt-BR"/>
        </w:rPr>
        <w:t xml:space="preserve"> e um grupo de estudo via WhatsApp apontam para um crescente interesse e conscientização em relação à TI Verde.</w:t>
      </w:r>
      <w:r w:rsidR="00C114FB">
        <w:rPr>
          <w:sz w:val="20"/>
          <w:szCs w:val="20"/>
          <w:lang w:eastAsia="pt-BR"/>
        </w:rPr>
        <w:t xml:space="preserve"> </w:t>
      </w:r>
      <w:r w:rsidR="00C114FB" w:rsidRPr="00C114FB">
        <w:rPr>
          <w:sz w:val="20"/>
          <w:szCs w:val="20"/>
          <w:lang w:eastAsia="pt-BR"/>
        </w:rPr>
        <w:t>O estudo visou adotar práticas sustentáveis, conscientizar os envolvidos e gerir resíduos eletrônicos. Essa abordagem direcionada permitiu coletar dados eficientemente, otimizando recursos. Os resultados revelaram uma crescente conscientização sobre a importância da TI Verde, com 97,1% dos respondentes considerando o tema relevante e 73,9% como muito importante. A maioria (68,1%) realiza o descarte adequado de lixo eletrônico, demonstrando responsabilidade ambiental. Além disso, 100% dos participantes apoiaram a adoção de práticas de TI Verde, e 71% acreditam em benefícios financeiros associados a essas práticas.</w:t>
      </w:r>
    </w:p>
    <w:p w14:paraId="20F3949F" w14:textId="28CCDF85" w:rsidR="007E100A" w:rsidRPr="008E52CC" w:rsidRDefault="00F57BF7" w:rsidP="007E100A">
      <w:pPr>
        <w:rPr>
          <w:szCs w:val="24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</w:t>
      </w:r>
      <w:r w:rsidR="007E100A" w:rsidRPr="008E52CC">
        <w:rPr>
          <w:szCs w:val="24"/>
        </w:rPr>
        <w:t>TECNOLOGIA, IMPACTOS AMBIENTAIS, SUSTENTABILIDADE</w:t>
      </w:r>
      <w:r w:rsidR="007E100A">
        <w:rPr>
          <w:szCs w:val="24"/>
        </w:rPr>
        <w:t>.</w:t>
      </w:r>
    </w:p>
    <w:p w14:paraId="27B2C9D2" w14:textId="3B996C6E" w:rsidR="00361B54" w:rsidRDefault="00361B54">
      <w:pPr>
        <w:spacing w:after="283"/>
        <w:jc w:val="both"/>
        <w:rPr>
          <w:sz w:val="20"/>
          <w:szCs w:val="20"/>
        </w:rPr>
      </w:pPr>
    </w:p>
    <w:p w14:paraId="10F544B3" w14:textId="7C94333C" w:rsidR="00361B54" w:rsidRDefault="00F57BF7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>
        <w:rPr>
          <w:sz w:val="20"/>
          <w:szCs w:val="20"/>
          <w:lang w:eastAsia="pt-BR"/>
        </w:rPr>
        <w:t xml:space="preserve"> </w:t>
      </w:r>
      <w:r w:rsidR="00DF3CE6" w:rsidRPr="00DF3CE6">
        <w:rPr>
          <w:sz w:val="20"/>
          <w:szCs w:val="20"/>
          <w:lang w:eastAsia="pt-BR"/>
        </w:rPr>
        <w:t>Os resultados da pesquisa sobre Tecnologia da Informação Verde (TI Verde) na Universidade Estadual de Mato Grosso do Sul (UEMS) são fruto do apoio fundamental da instituição. Agradeço sinceramente à UEMS por fornecer o suporte necessário para conduzir este estudo e pela oportunidade de contribuir para o avanço das práticas sustentáveis na universidade.</w:t>
      </w:r>
    </w:p>
    <w:p w14:paraId="2C593E7A" w14:textId="77777777" w:rsidR="00361B54" w:rsidRDefault="00361B54">
      <w:pPr>
        <w:jc w:val="both"/>
        <w:rPr>
          <w:sz w:val="20"/>
          <w:szCs w:val="20"/>
        </w:rPr>
      </w:pPr>
    </w:p>
    <w:p w14:paraId="76BE91AE" w14:textId="77777777" w:rsidR="00361B54" w:rsidRDefault="00361B54">
      <w:pPr>
        <w:jc w:val="both"/>
        <w:rPr>
          <w:sz w:val="20"/>
          <w:szCs w:val="20"/>
        </w:rPr>
      </w:pPr>
    </w:p>
    <w:p w14:paraId="07E7A55E" w14:textId="77777777" w:rsidR="00361B54" w:rsidRDefault="00361B54">
      <w:pPr>
        <w:jc w:val="both"/>
        <w:rPr>
          <w:sz w:val="20"/>
          <w:szCs w:val="20"/>
        </w:rPr>
      </w:pPr>
    </w:p>
    <w:sectPr w:rsidR="00361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0" w:right="1134" w:bottom="1133" w:left="1134" w:header="283" w:footer="283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AB1B" w14:textId="77777777" w:rsidR="00E4589C" w:rsidRDefault="00E4589C">
      <w:r>
        <w:separator/>
      </w:r>
    </w:p>
  </w:endnote>
  <w:endnote w:type="continuationSeparator" w:id="0">
    <w:p w14:paraId="7A022D75" w14:textId="77777777" w:rsidR="00E4589C" w:rsidRDefault="00E4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4D3A" w14:textId="77777777" w:rsidR="00361B54" w:rsidRDefault="00361B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0CE8" w14:textId="77777777" w:rsidR="00361B54" w:rsidRDefault="00F57BF7">
    <w:pPr>
      <w:pStyle w:val="Rodap"/>
      <w:jc w:val="right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DEA9362" wp14:editId="6B24E32D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12C279E" wp14:editId="15F88C07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AECC" w14:textId="77777777" w:rsidR="00361B54" w:rsidRDefault="00F57BF7">
    <w:pPr>
      <w:pStyle w:val="Rodap"/>
      <w:jc w:val="right"/>
    </w:pPr>
    <w:r>
      <w:rPr>
        <w:noProof/>
      </w:rPr>
      <w:drawing>
        <wp:anchor distT="0" distB="0" distL="114300" distR="114300" simplePos="0" relativeHeight="251657216" behindDoc="1" locked="0" layoutInCell="0" allowOverlap="1" wp14:anchorId="4340D3A4" wp14:editId="29041D56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DE62F28" wp14:editId="22ABCCE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6A77" w14:textId="77777777" w:rsidR="00E4589C" w:rsidRDefault="00E4589C">
      <w:r>
        <w:separator/>
      </w:r>
    </w:p>
  </w:footnote>
  <w:footnote w:type="continuationSeparator" w:id="0">
    <w:p w14:paraId="55A3A512" w14:textId="77777777" w:rsidR="00E4589C" w:rsidRDefault="00E45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AC67" w14:textId="77777777" w:rsidR="00361B54" w:rsidRDefault="00361B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A74D" w14:textId="77777777" w:rsidR="00361B54" w:rsidRDefault="00F57BF7">
    <w:pPr>
      <w:pStyle w:val="Cabealho"/>
    </w:pPr>
    <w:r>
      <w:rPr>
        <w:noProof/>
      </w:rPr>
      <w:drawing>
        <wp:anchor distT="0" distB="0" distL="0" distR="0" simplePos="0" relativeHeight="251658240" behindDoc="0" locked="0" layoutInCell="0" allowOverlap="1" wp14:anchorId="1F0EC349" wp14:editId="1466918D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E360" w14:textId="77777777" w:rsidR="00361B54" w:rsidRDefault="00F57BF7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0" allowOverlap="1" wp14:anchorId="7B20A1C9" wp14:editId="2DEB9F08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54"/>
    <w:rsid w:val="001D1F43"/>
    <w:rsid w:val="00361B54"/>
    <w:rsid w:val="00511CEF"/>
    <w:rsid w:val="007E100A"/>
    <w:rsid w:val="008A1C42"/>
    <w:rsid w:val="008D53A8"/>
    <w:rsid w:val="0096071D"/>
    <w:rsid w:val="009C4A97"/>
    <w:rsid w:val="00AC6DD5"/>
    <w:rsid w:val="00B11EEF"/>
    <w:rsid w:val="00C114FB"/>
    <w:rsid w:val="00CA44BD"/>
    <w:rsid w:val="00DF3CE6"/>
    <w:rsid w:val="00E4589C"/>
    <w:rsid w:val="00E82513"/>
    <w:rsid w:val="00F5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23F7"/>
  <w15:docId w15:val="{08F54547-6F5C-4A27-9497-DCA12472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B11EE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1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695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Paulo Cesar</cp:lastModifiedBy>
  <cp:revision>5</cp:revision>
  <cp:lastPrinted>2023-01-31T14:18:00Z</cp:lastPrinted>
  <dcterms:created xsi:type="dcterms:W3CDTF">2023-09-06T21:28:00Z</dcterms:created>
  <dcterms:modified xsi:type="dcterms:W3CDTF">2023-09-07T01:21:00Z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