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spacing w:lineRule="auto" w:line="240" w:before="92" w:after="0"/>
        <w:ind w:left="661" w:right="420" w:hanging="0"/>
        <w:jc w:val="center"/>
        <w:rPr>
          <w:rFonts w:eastAsia="Arial"/>
          <w:b/>
          <w:b/>
          <w:bCs/>
          <w:sz w:val="20"/>
          <w:szCs w:val="20"/>
          <w:lang w:val="en-US"/>
        </w:rPr>
      </w:pPr>
      <w:r>
        <w:rPr>
          <w:rFonts w:eastAsia="Arial"/>
          <w:b/>
          <w:bCs/>
          <w:sz w:val="20"/>
          <w:szCs w:val="20"/>
          <w:lang w:val="en-US"/>
        </w:rPr>
        <w:t>PESQUISAS EM EDUCAÇÃO: UM DIÁLOGO ENTRE A FENOMENOLOGIA E AS DECOLONIALIDADES DO SABER.</w:t>
      </w:r>
    </w:p>
    <w:p>
      <w:pPr>
        <w:pStyle w:val="Normal"/>
        <w:suppressAutoHyphens w:val="false"/>
        <w:rPr>
          <w:rFonts w:ascii="Arial" w:hAnsi="Arial" w:eastAsia="Arial" w:cs="Arial"/>
          <w:sz w:val="26"/>
          <w:szCs w:val="24"/>
          <w:lang w:val="en-US"/>
        </w:rPr>
      </w:pPr>
      <w:r>
        <w:rPr>
          <w:rFonts w:eastAsia="Arial" w:cs="Arial" w:ascii="Arial" w:hAnsi="Arial"/>
          <w:sz w:val="26"/>
          <w:szCs w:val="24"/>
          <w:lang w:val="en-US"/>
        </w:rPr>
      </w:r>
    </w:p>
    <w:p>
      <w:pPr>
        <w:pStyle w:val="Normal"/>
        <w:spacing w:before="0" w:after="283"/>
        <w:jc w:val="both"/>
        <w:rPr/>
      </w:pPr>
      <w:r>
        <w:rPr>
          <w:b/>
          <w:bCs/>
          <w:sz w:val="20"/>
          <w:szCs w:val="20"/>
        </w:rPr>
        <w:t xml:space="preserve">Instituição: </w:t>
      </w:r>
      <w:r>
        <w:rPr>
          <w:sz w:val="20"/>
          <w:szCs w:val="20"/>
        </w:rPr>
        <w:t>Universidade Estadual de Mato Grosso do Sul - UEMS</w:t>
      </w:r>
    </w:p>
    <w:p>
      <w:pPr>
        <w:pStyle w:val="Normal"/>
        <w:spacing w:before="0" w:after="283"/>
        <w:jc w:val="both"/>
        <w:rPr/>
      </w:pPr>
      <w:r>
        <w:rPr>
          <w:b/>
          <w:bCs/>
          <w:sz w:val="20"/>
          <w:szCs w:val="20"/>
        </w:rPr>
        <w:t xml:space="preserve">Área temática: </w:t>
      </w:r>
      <w:r>
        <w:rPr>
          <w:sz w:val="20"/>
          <w:szCs w:val="20"/>
        </w:rPr>
        <w:t>Pesquisa/Pós - Graduação - UEMS</w:t>
      </w:r>
    </w:p>
    <w:p>
      <w:pPr>
        <w:pStyle w:val="Corpodotexto"/>
        <w:spacing w:before="0" w:after="283"/>
        <w:jc w:val="both"/>
        <w:rPr/>
      </w:pPr>
      <w:r>
        <w:rPr>
          <w:rFonts w:eastAsia="Calibri"/>
          <w:b/>
          <w:sz w:val="20"/>
          <w:szCs w:val="20"/>
          <w:lang w:eastAsia="zh-CN"/>
        </w:rPr>
        <w:t xml:space="preserve">LIMA, </w:t>
      </w:r>
      <w:r>
        <w:rPr>
          <w:rFonts w:eastAsia="Calibri"/>
          <w:sz w:val="20"/>
          <w:szCs w:val="20"/>
          <w:lang w:eastAsia="zh-CN"/>
        </w:rPr>
        <w:t>Aryadne Maluf Ribeiro Arnez de</w:t>
      </w: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sz w:val="20"/>
          <w:szCs w:val="20"/>
          <w:lang w:eastAsia="zh-CN"/>
        </w:rPr>
        <w:t xml:space="preserve"> (</w:t>
      </w:r>
      <w:hyperlink r:id="rId2">
        <w:r>
          <w:rPr>
            <w:rStyle w:val="LinkdaInternet"/>
            <w:rFonts w:eastAsia="Calibri"/>
            <w:sz w:val="20"/>
            <w:szCs w:val="20"/>
            <w:lang w:eastAsia="zh-CN"/>
          </w:rPr>
          <w:t>aryadnemalufdelima@gmail.com</w:t>
        </w:r>
      </w:hyperlink>
      <w:r>
        <w:rPr>
          <w:rFonts w:eastAsia="Calibri"/>
          <w:sz w:val="20"/>
          <w:szCs w:val="20"/>
          <w:lang w:eastAsia="zh-CN"/>
        </w:rPr>
        <w:t>)</w:t>
      </w:r>
    </w:p>
    <w:p>
      <w:pPr>
        <w:pStyle w:val="Corpodo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sz w:val="20"/>
          <w:szCs w:val="20"/>
          <w:lang w:eastAsia="zh-CN"/>
        </w:rPr>
        <w:t xml:space="preserve"> – Mestranda em Educação/PROFEDUC</w:t>
      </w:r>
    </w:p>
    <w:p>
      <w:pPr>
        <w:pStyle w:val="Normal"/>
        <w:spacing w:before="0" w:after="283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</w:r>
    </w:p>
    <w:p>
      <w:pPr>
        <w:pStyle w:val="Normal"/>
        <w:spacing w:before="0" w:after="283"/>
        <w:jc w:val="both"/>
        <w:rPr>
          <w:sz w:val="20"/>
          <w:szCs w:val="20"/>
          <w:lang w:val="en-US" w:eastAsia="pt-BR"/>
        </w:rPr>
      </w:pPr>
      <w:r>
        <w:rPr>
          <w:sz w:val="20"/>
          <w:szCs w:val="20"/>
          <w:lang w:val="en-US" w:eastAsia="pt-BR"/>
        </w:rPr>
        <w:t xml:space="preserve">Este artigo apresenta um diálogo que deseja aprimorar as habilidades e conhecimentos em áreas de atuação, e aprimoramento da pesquisa e da construção do saber no </w:t>
      </w:r>
      <w:r>
        <w:rPr>
          <w:sz w:val="20"/>
          <w:szCs w:val="20"/>
          <w:lang w:eastAsia="pt-BR"/>
        </w:rPr>
        <w:t>Programa de Pós-Graduação Stricto Sensu – Mestrado Profissional em Educação</w:t>
      </w:r>
      <w:r>
        <w:rPr>
          <w:sz w:val="20"/>
          <w:szCs w:val="20"/>
          <w:lang w:val="en-US" w:eastAsia="pt-BR"/>
        </w:rPr>
        <w:t>. Para tanto, tem como objetivo principal, trazer uma breve trajetória da pesquisa em educação do nosso país, conhecendo e fundamentando o trabalho na formação do</w:t>
      </w:r>
      <w:r>
        <w:rPr>
          <w:rFonts w:eastAsia="Arial" w:cs="Arial" w:ascii="Arial" w:hAnsi="Arial"/>
          <w:lang w:val="en-US"/>
        </w:rPr>
        <w:t xml:space="preserve"> </w:t>
      </w:r>
      <w:r>
        <w:rPr>
          <w:sz w:val="20"/>
          <w:szCs w:val="20"/>
          <w:lang w:val="en-US" w:eastAsia="pt-BR"/>
        </w:rPr>
        <w:t>docente/pesquisador, bem como apresentar um diálogo sobre a fenomenologia enquanto método e as colonialidades do saber dentre as principais correntes filosóficas. Tem como metodologia a pesquisa qualitativa, de cunho documental, por meio de livros, artigos e dissertações na área afim. Partindo do princípio que o mestrado citado é voltado para a prática profissional, a pesquisa desempenha um papel fundamental nesse tipo de programa permitindo que os profissionais desenvolvam uma postura crítica e reflexiva em relação à sua prática, baseando-se em evidências e contribuindo para o avanço do conhecimento na área da educação. Além disso, a pesquisa no mestrado profissional em educação possibilita o aprofundamento do conhecimento teórico- metodológico dos profissionais, auxiliando-nos em como lidar de forma mais eficiente e eficaz com os desafios e demandas da prática educativa. Ressalta-se ainda, que a pesquisa no mestrado profissional em educação vincula-se diretamente às questões e problemas enfrentados pelos profissionais em seu contexto de trabalho. Dessa forma, a pesquisa torna-se uma ferramenta para a investigação e solução de problemas reais, contribuindo para a melhoria da prática educativa e para o desenvolvimento profissional dos participantes do programa. Enfatiza-se que, a pesquisa desempenha um papel central no mestrado profissional em educação, fornecendo aos profissionais as habilidades, conhecimentos e ferramentas necessárias para aprimorar sua prática, promover a inovação educacional e contribuir para o avanço da área.</w:t>
      </w:r>
      <w:r>
        <w:rPr>
          <w:rFonts w:eastAsia="Arial" w:cs="Arial" w:ascii="Arial" w:hAnsi="Arial"/>
          <w:sz w:val="24"/>
          <w:szCs w:val="24"/>
          <w:lang w:val="en-US"/>
        </w:rPr>
        <w:t xml:space="preserve"> </w:t>
      </w:r>
      <w:r>
        <w:rPr>
          <w:sz w:val="20"/>
          <w:szCs w:val="20"/>
          <w:lang w:val="en-US" w:eastAsia="pt-BR"/>
        </w:rPr>
        <w:t>No contexto acadêmico, a proposta de e transculturalizar a universidade visa romper com o monoculturalismo predominante e abrir espaço para a diversidade de conhecimentos e perspectivas. Isso implica reconhecer a validade e a importância dos saberes locais e indígenas, promovendo diálogos e interações entre diferentes tradições de conhecimento. Ao contrário do que muitas vezes é mal interpretado, interculturalizar e transculturalizar a universidade não significa rejeitar o conhecimento ocidental. Trata-se de reconhecer que o conhecimento não é universal, neutro ou descontextualizado, mas sim construído a partir de posições e histórias específicas. Portanto, é importante promover a inclusão e a valorização dos conhecimentos produzidos nas sociedades latino-americanas e outras regiões não ocidentais, buscando uma epistemologia mais plural e próxima das realidades locais. Esse processo de interculturalização e transculturalização pode contribuir para a descolonização dos currículos acadêmicos, a incorporação de perspectivas subalternizadas e a promoção da justiça cognitiva. Isso não implica na rejeição do conhecimento ocidental, mas sim na abertura para a coexistência e o diálogo entre diferentes formas de conhecimento, visando a construção de uma visão mais abrangente e inclusiva do mundo.</w:t>
      </w:r>
    </w:p>
    <w:p>
      <w:pPr>
        <w:pStyle w:val="Normal"/>
        <w:spacing w:before="0" w:after="283"/>
        <w:jc w:val="both"/>
        <w:rPr>
          <w:sz w:val="20"/>
          <w:szCs w:val="20"/>
          <w:lang w:val="en-US" w:eastAsia="pt-BR"/>
        </w:rPr>
      </w:pPr>
      <w:r>
        <w:rPr>
          <w:sz w:val="20"/>
          <w:szCs w:val="20"/>
          <w:lang w:val="en-US" w:eastAsia="pt-BR"/>
        </w:rPr>
      </w:r>
    </w:p>
    <w:p>
      <w:pPr>
        <w:pStyle w:val="Normal"/>
        <w:spacing w:before="0" w:after="283"/>
        <w:jc w:val="both"/>
        <w:rPr>
          <w:sz w:val="20"/>
          <w:szCs w:val="20"/>
          <w:lang w:val="en-US" w:eastAsia="pt-BR"/>
        </w:rPr>
      </w:pPr>
      <w:r>
        <w:rPr>
          <w:b/>
          <w:bCs/>
          <w:sz w:val="20"/>
          <w:szCs w:val="20"/>
          <w:lang w:eastAsia="pt-BR"/>
        </w:rPr>
        <w:t>PALAVRAS-CHAVE:</w:t>
      </w:r>
      <w:r>
        <w:rPr>
          <w:sz w:val="20"/>
          <w:szCs w:val="20"/>
          <w:lang w:eastAsia="pt-BR"/>
        </w:rPr>
        <w:t xml:space="preserve"> </w:t>
      </w:r>
      <w:r>
        <w:rPr>
          <w:sz w:val="20"/>
          <w:szCs w:val="20"/>
          <w:lang w:val="en-US" w:eastAsia="pt-BR"/>
        </w:rPr>
        <w:t xml:space="preserve">Prática Profissional, Interculturalidade, Transculturalidade. </w:t>
      </w:r>
    </w:p>
    <w:p>
      <w:pPr>
        <w:pStyle w:val="Normal"/>
        <w:spacing w:before="0" w:after="283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/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283" w:top="1700" w:footer="283" w:bottom="1133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008380" cy="501650"/>
          <wp:effectExtent l="0" t="0" r="0" b="0"/>
          <wp:docPr id="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15137" r="0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5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008380" cy="501650"/>
          <wp:effectExtent l="0" t="0" r="0" b="0"/>
          <wp:docPr id="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15137" r="0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6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34" w:after="0"/>
      <w:ind w:left="10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d5b38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basedOn w:val="DefaultParagraphFont"/>
    <w:uiPriority w:val="99"/>
    <w:unhideWhenUsed/>
    <w:rsid w:val="005560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560aa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uiPriority w:val="1"/>
    <w:qFormat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b38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ryadnemalufdelima@gmail.comuems.b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8A3-8531-426E-A2A3-E721E4A4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LibreOffice/7.3.5.2$Windows_X86_64 LibreOffice_project/184fe81b8c8c30d8b5082578aee2fed2ea847c01</Application>
  <AppVersion>15.0000</AppVersion>
  <Pages>1</Pages>
  <Words>506</Words>
  <Characters>3139</Characters>
  <CharactersWithSpaces>3641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2023-09-06T02:11:00Z</dcterms:created>
  <dc:creator>Usuário do Windows</dc:creator>
  <dc:description/>
  <dc:language>pt-BR</dc:language>
  <cp:lastModifiedBy/>
  <cp:lastPrinted>2023-01-31T14:18:00Z</cp:lastPrinted>
  <dcterms:modified xsi:type="dcterms:W3CDTF">2023-09-13T13:00:47Z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