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rPr>
          <w:sz w:val="20"/>
        </w:rPr>
      </w:pPr>
      <w:r>
        <w:rPr>
          <w:sz w:val="20"/>
        </w:rPr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8890</wp:posOffset>
            </wp:positionH>
            <wp:positionV relativeFrom="page">
              <wp:posOffset>1270</wp:posOffset>
            </wp:positionV>
            <wp:extent cx="7548880" cy="107378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80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Normal"/>
        <w:ind w:right="510" w:hanging="0"/>
        <w:rPr>
          <w:b/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rmal"/>
        <w:ind w:right="510" w:hanging="0"/>
        <w:rPr>
          <w:b/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rmal"/>
        <w:shd w:val="clear" w:color="auto" w:fill="FFFFFF"/>
        <w:spacing w:lineRule="auto" w:line="360"/>
        <w:jc w:val="center"/>
        <w:rPr>
          <w:b/>
          <w:b/>
          <w:bCs/>
          <w:sz w:val="24"/>
          <w:szCs w:val="24"/>
          <w:lang w:eastAsia="pt-BR"/>
        </w:rPr>
      </w:pPr>
      <w:bookmarkStart w:id="0" w:name="_Hlk111878734"/>
      <w:r>
        <w:rPr>
          <w:b/>
          <w:bCs/>
          <w:sz w:val="24"/>
          <w:szCs w:val="24"/>
          <w:lang w:eastAsia="pt-BR"/>
        </w:rPr>
        <w:t xml:space="preserve">A NOVA LEI N° 14.155/2021 E O ENFRENTAMENTO DO CIBERCRIME NO BRASIL </w:t>
      </w:r>
    </w:p>
    <w:p>
      <w:pPr>
        <w:pStyle w:val="Normal"/>
        <w:shd w:val="clear" w:color="auto" w:fill="FFFFFF"/>
        <w:spacing w:lineRule="auto" w:line="360"/>
        <w:jc w:val="center"/>
        <w:rPr>
          <w:b/>
          <w:b/>
          <w:bCs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360"/>
        <w:rPr>
          <w:b/>
          <w:b/>
          <w:bCs/>
          <w:sz w:val="20"/>
          <w:szCs w:val="20"/>
          <w:lang w:eastAsia="pt-BR"/>
        </w:rPr>
      </w:pPr>
      <w:r>
        <w:rPr>
          <w:sz w:val="24"/>
          <w:szCs w:val="24"/>
          <w:lang w:eastAsia="pt-BR"/>
        </w:rPr>
        <w:t>Instituição: Universidade Estadual de Mato Grosso do Sul</w:t>
      </w:r>
    </w:p>
    <w:p>
      <w:pPr>
        <w:pStyle w:val="Normal"/>
        <w:shd w:val="clear" w:color="auto" w:fill="FFFFFF"/>
        <w:spacing w:lineRule="auto" w:line="360"/>
        <w:jc w:val="both"/>
        <w:rPr>
          <w:b/>
          <w:b/>
          <w:bCs/>
          <w:sz w:val="20"/>
          <w:szCs w:val="20"/>
          <w:lang w:eastAsia="pt-BR"/>
        </w:rPr>
      </w:pPr>
      <w:r>
        <w:rPr>
          <w:b/>
          <w:bCs/>
          <w:sz w:val="20"/>
          <w:szCs w:val="20"/>
          <w:lang w:eastAsia="pt-BR"/>
        </w:rPr>
      </w:r>
    </w:p>
    <w:p>
      <w:pPr>
        <w:pStyle w:val="Normal"/>
        <w:shd w:val="clear" w:color="auto" w:fill="FFFFFF"/>
        <w:spacing w:lineRule="auto" w:line="360"/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 xml:space="preserve">Área Temática: </w:t>
      </w:r>
      <w:r>
        <w:rPr>
          <w:rFonts w:ascii="Open Sans;sans-serif" w:hAnsi="Open Sans;sans-serif"/>
          <w:b w:val="false"/>
          <w:bCs/>
          <w:i w:val="false"/>
          <w:caps w:val="false"/>
          <w:smallCaps w:val="false"/>
          <w:color w:val="000000"/>
          <w:spacing w:val="0"/>
          <w:sz w:val="20"/>
          <w:szCs w:val="24"/>
          <w:lang w:eastAsia="pt-BR"/>
        </w:rPr>
        <w:t>Ciências Sociais Aplicadas</w:t>
      </w:r>
      <w:r>
        <w:rPr>
          <w:b/>
          <w:bCs/>
          <w:color w:val="000000"/>
          <w:sz w:val="24"/>
          <w:szCs w:val="24"/>
          <w:lang w:eastAsia="pt-BR"/>
        </w:rPr>
        <w:t xml:space="preserve"> </w:t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MARTINS¹, Joelson dos Santos </w:t>
      </w:r>
      <w:r>
        <w:rPr>
          <w:sz w:val="20"/>
          <w:szCs w:val="20"/>
        </w:rPr>
        <w:t>(</w:t>
      </w:r>
      <w:hyperlink r:id="rId3">
        <w:r>
          <w:rPr>
            <w:rStyle w:val="LinkdaInternet"/>
            <w:color w:val="4F81BD" w:themeColor="accent1"/>
            <w:sz w:val="20"/>
            <w:szCs w:val="20"/>
          </w:rPr>
          <w:t>joelsonpereiradaconceicao@gmail.com</w:t>
        </w:r>
      </w:hyperlink>
      <w:r>
        <w:rPr>
          <w:sz w:val="20"/>
          <w:szCs w:val="20"/>
        </w:rPr>
        <w:t>)</w:t>
      </w:r>
      <w:r>
        <w:rPr>
          <w:b/>
          <w:bCs/>
          <w:sz w:val="20"/>
          <w:szCs w:val="20"/>
        </w:rPr>
        <w:t xml:space="preserve">; TURELLA², Rogério </w:t>
      </w:r>
      <w:r>
        <w:rPr>
          <w:sz w:val="20"/>
          <w:szCs w:val="20"/>
        </w:rPr>
        <w:t xml:space="preserve"> (</w:t>
      </w:r>
      <w:hyperlink r:id="rId4">
        <w:r>
          <w:rPr>
            <w:rStyle w:val="LinkdaInternet"/>
            <w:color w:val="4F81BD" w:themeColor="accent1"/>
            <w:sz w:val="20"/>
            <w:szCs w:val="20"/>
            <w:shd w:fill="F5F5F5" w:val="clear"/>
          </w:rPr>
          <w:t>turella@uems.br</w:t>
        </w:r>
      </w:hyperlink>
      <w:r>
        <w:rPr>
          <w:sz w:val="20"/>
          <w:szCs w:val="20"/>
        </w:rPr>
        <w:t>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Style w:val="LinkdaInternet"/>
          <w:b/>
          <w:b/>
          <w:bCs/>
          <w:color w:val="4F81BD" w:themeColor="accent1"/>
          <w:sz w:val="20"/>
          <w:szCs w:val="20"/>
        </w:rPr>
      </w:pPr>
      <w:r>
        <w:rPr>
          <w:sz w:val="20"/>
          <w:szCs w:val="20"/>
        </w:rPr>
        <w:t>¹</w:t>
      </w:r>
      <w:r>
        <w:rPr>
          <w:sz w:val="20"/>
          <w:szCs w:val="20"/>
          <w:lang w:eastAsia="pt-BR"/>
        </w:rPr>
        <w:t xml:space="preserve">Graduando em Direito da UEMS. </w:t>
      </w:r>
      <w:hyperlink r:id="rId5">
        <w:r>
          <w:rPr>
            <w:rStyle w:val="LinkdaInternet"/>
            <w:color w:val="4F81BD" w:themeColor="accent1"/>
            <w:sz w:val="20"/>
            <w:szCs w:val="20"/>
          </w:rPr>
          <w:t>joelsonpereiradaconceicao@gmail.com</w:t>
        </w:r>
      </w:hyperlink>
    </w:p>
    <w:p>
      <w:pPr>
        <w:pStyle w:val="Normal"/>
        <w:jc w:val="both"/>
        <w:rPr>
          <w:b/>
          <w:b/>
          <w:bCs/>
          <w:color w:val="4F81BD" w:themeColor="accent1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²</w:t>
      </w:r>
      <w:r>
        <w:rPr>
          <w:sz w:val="20"/>
          <w:szCs w:val="20"/>
          <w:lang w:eastAsia="pt-BR"/>
        </w:rPr>
        <w:t xml:space="preserve">Docente do curso de Direito da UEMS. </w:t>
      </w:r>
      <w:hyperlink r:id="rId6">
        <w:r>
          <w:rPr>
            <w:rStyle w:val="LinkdaInternet"/>
            <w:color w:val="4F81BD" w:themeColor="accent1"/>
            <w:sz w:val="20"/>
            <w:szCs w:val="20"/>
            <w:shd w:fill="F5F5F5" w:val="clear"/>
          </w:rPr>
          <w:t>turella@uems.br</w:t>
        </w:r>
      </w:hyperlink>
    </w:p>
    <w:p>
      <w:pPr>
        <w:pStyle w:val="Normal"/>
        <w:shd w:val="clear" w:color="auto" w:fill="FFFFFF"/>
        <w:spacing w:lineRule="auto" w:line="360"/>
        <w:jc w:val="both"/>
        <w:rPr>
          <w:b/>
          <w:b/>
          <w:bCs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</w:r>
    </w:p>
    <w:p>
      <w:pPr>
        <w:pStyle w:val="Normal"/>
        <w:shd w:val="clear" w:color="auto" w:fill="FFFFFF"/>
        <w:jc w:val="both"/>
        <w:rPr>
          <w:b/>
          <w:b/>
          <w:bCs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 xml:space="preserve">Resumo: </w:t>
      </w:r>
    </w:p>
    <w:p>
      <w:pPr>
        <w:pStyle w:val="Normal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  <w:shd w:fill="FFFFFF" w:val="clear"/>
        </w:rPr>
        <w:t xml:space="preserve">A revolução tecnológica na contemporaneidade promoveu uma quebra de paradigmas espaciais e temporais na maneira com que o ser humano interagi, em uma sociedade completamente conectada. Não obstante, emergem também desafios e criminalidades no ciberespaço. Assim, surgem no mundo virtual, ilícitos penais praticados por cibercriminosos, que não raro atentam contra direitos fundamentais das vítimas. Como se não bastasse, a pandemia Covid-19, tornou a curva ascendente desse tipo de incurso penal praticado ainda mais expressivo. Deste modo, o presente trabalho tem a pretensão de promover a discussão do combate do cibercrime no Brasil com a elaboração da Lei n° 14. 155/2021. A pesquisa desenvolveu-se por intermédio de pesquisa bibliográfica </w:t>
      </w:r>
      <w:r>
        <w:rPr>
          <w:sz w:val="24"/>
          <w:szCs w:val="24"/>
        </w:rPr>
        <w:t xml:space="preserve">conjugada a análise da referida norma, com abordagem hipotético-dedutiva. Nesse sentido, </w:t>
      </w:r>
      <w:r>
        <w:rPr>
          <w:sz w:val="24"/>
          <w:szCs w:val="24"/>
          <w:shd w:fill="FFFFFF" w:val="clear"/>
        </w:rPr>
        <w:t>visando ampliar as medidas de combate a essas novas configurações delitivas, o poder Legislativo tem editado diversas leis no decorrer das últimas décadas no enfoque de punir com mais severidade os crimes praticados por meios eletrônicos com/ou sem emprego da rede de internet, bem como criar típificação desses atos desviantes. A última norma criada nesse sentido no Brasil, é a Lei 14. 155, que foi sancionada em 28 de maio de 2021, a supra citada norma, promoveu alterações no Código Penal brasileiro, especialmente no </w:t>
      </w:r>
      <w:r>
        <w:rPr>
          <w:rStyle w:val="Nfase"/>
          <w:sz w:val="24"/>
          <w:szCs w:val="24"/>
          <w:shd w:fill="FFFFFF" w:val="clear"/>
        </w:rPr>
        <w:t>quantum</w:t>
      </w:r>
      <w:r>
        <w:rPr>
          <w:sz w:val="24"/>
          <w:szCs w:val="24"/>
          <w:shd w:fill="FFFFFF" w:val="clear"/>
        </w:rPr>
        <w:t> da </w:t>
      </w:r>
      <w:hyperlink r:id="rId7" w:tgtFrame="pena">
        <w:r>
          <w:rPr>
            <w:rStyle w:val="LinkdaInternet"/>
            <w:color w:val="000000"/>
            <w:sz w:val="24"/>
            <w:szCs w:val="24"/>
            <w:u w:val="none"/>
            <w:shd w:fill="FFFFFF" w:val="clear"/>
          </w:rPr>
          <w:t>pena</w:t>
        </w:r>
      </w:hyperlink>
      <w:r>
        <w:rPr>
          <w:sz w:val="24"/>
          <w:szCs w:val="24"/>
          <w:shd w:fill="FFFFFF" w:val="clear"/>
        </w:rPr>
        <w:t> dos crimes de violação de dispositivo informático, furto e estelionato praticados pela internet, e no Código de </w:t>
      </w:r>
      <w:hyperlink r:id="rId8" w:tgtFrame="processo penal">
        <w:r>
          <w:rPr>
            <w:rStyle w:val="LinkdaInternet"/>
            <w:color w:val="000000"/>
            <w:sz w:val="24"/>
            <w:szCs w:val="24"/>
            <w:u w:val="none"/>
            <w:shd w:fill="FFFFFF" w:val="clear"/>
          </w:rPr>
          <w:t>Processo Penal</w:t>
        </w:r>
      </w:hyperlink>
      <w:r>
        <w:rPr>
          <w:sz w:val="24"/>
          <w:szCs w:val="24"/>
          <w:shd w:fill="FFFFFF" w:val="clear"/>
        </w:rPr>
        <w:t xml:space="preserve"> brasileiro, para especificar a competência em crimes de estelionato. Verifica-se também que com a nova legislação </w:t>
      </w:r>
      <w:r>
        <w:rPr>
          <w:sz w:val="24"/>
          <w:szCs w:val="24"/>
        </w:rPr>
        <w:t xml:space="preserve">de 2021, houve uma definição acerca da competência para o processamento do crime de fraude eletrônica, incluindo o parágrafo 4º ao artigo 70 do Código de Processo Penal, conforme destacado no dispositivo de seu texto, “§ 4º Nos crimes previstos no art. 171 do Decreto-Lei nº 2.848, de 7 de dezembro de 1940 (Código Penal), quando praticados mediante depósito, mediante emissão de cheques sem suficiente provisão de fundos em poder do sacado ou com o pagamento frustrado ou mediante transferência de valores, a competência será definida pelo local do domicílio da vítima, e, em caso de pluralidade de vítimas, a competência firmar-se-á pela prevenção”.  Sendo assim, com a nova previsão, ainda que o cibercriminoso esteja em determinado local e o servidor em outro lugar diverso, é estabelecido normativamente que a competência se definirá pela domicílio do vitimado. Constata-se que existe um processo de evolução gradativa  na legislação brasileira, visando atender a tutela do bem jurídico no ciberespaço. Considera-se oportuno a dialética sobre o combate a estes tipos de condutos delitivas pela sociedade hodierna. </w:t>
      </w:r>
    </w:p>
    <w:p>
      <w:pPr>
        <w:pStyle w:val="Normal"/>
        <w:shd w:val="clear" w:color="auto" w:fill="FFFFFF"/>
        <w:jc w:val="both"/>
        <w:rPr>
          <w:b/>
          <w:b/>
          <w:bCs/>
          <w:color w:val="000000" w:themeColor="text1"/>
          <w:sz w:val="24"/>
          <w:szCs w:val="24"/>
          <w:lang w:eastAsia="pt-BR"/>
        </w:rPr>
      </w:pPr>
      <w:r>
        <w:rPr>
          <w:b/>
          <w:bCs/>
          <w:color w:val="000000" w:themeColor="text1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360"/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Palavras-chave:</w:t>
      </w:r>
      <w:r>
        <w:rPr>
          <w:sz w:val="24"/>
          <w:szCs w:val="24"/>
          <w:lang w:eastAsia="pt-BR"/>
        </w:rPr>
        <w:t xml:space="preserve">  Criminologia, Cibercriminalidade,  Direito penal. </w:t>
      </w:r>
    </w:p>
    <w:p>
      <w:pPr>
        <w:pStyle w:val="Normal"/>
        <w:shd w:val="clear" w:color="auto" w:fill="FFFFFF"/>
        <w:spacing w:lineRule="auto" w:line="360"/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Agradecimentos</w:t>
      </w:r>
      <w:r>
        <w:rPr>
          <w:sz w:val="24"/>
          <w:szCs w:val="24"/>
          <w:lang w:eastAsia="pt-BR"/>
        </w:rPr>
        <w:t>: À Universidade Estadual de Mato Grosso do Sul-UEMS.</w:t>
      </w:r>
      <w:bookmarkEnd w:id="0"/>
    </w:p>
    <w:p>
      <w:pPr>
        <w:pStyle w:val="Corpodotexto"/>
        <w:spacing w:before="6" w:after="0"/>
        <w:rPr>
          <w:b/>
          <w:b/>
          <w:sz w:val="11"/>
        </w:rPr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2909570</wp:posOffset>
            </wp:positionH>
            <wp:positionV relativeFrom="paragraph">
              <wp:posOffset>108585</wp:posOffset>
            </wp:positionV>
            <wp:extent cx="1687830" cy="612775"/>
            <wp:effectExtent l="0" t="0" r="0" b="0"/>
            <wp:wrapTopAndBottom/>
            <wp:docPr id="2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851" w:footer="0" w:bottom="85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Open Sans">
    <w:altName w:val="sans-serif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ind w:left="115" w:right="110" w:hanging="0"/>
      <w:jc w:val="both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e56e6"/>
    <w:rPr>
      <w:vertAlign w:val="superscript"/>
    </w:rPr>
  </w:style>
  <w:style w:type="character" w:styleId="LinkdaInternet">
    <w:name w:val="Link da Internet"/>
    <w:basedOn w:val="DefaultParagraphFont"/>
    <w:uiPriority w:val="99"/>
    <w:unhideWhenUsed/>
    <w:rsid w:val="008e56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d408d"/>
    <w:rPr>
      <w:color w:val="605E5C"/>
      <w:shd w:fill="E1DFDD" w:val="clear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62533d"/>
    <w:rPr>
      <w:rFonts w:ascii="Times New Roman" w:hAnsi="Times New Roman" w:eastAsia="Times New Roman" w:cs="Times New Roman"/>
      <w:sz w:val="20"/>
      <w:szCs w:val="20"/>
      <w:lang w:val="pt-PT"/>
    </w:rPr>
  </w:style>
  <w:style w:type="character" w:styleId="Nfase">
    <w:name w:val="Ênfase"/>
    <w:basedOn w:val="DefaultParagraphFont"/>
    <w:uiPriority w:val="20"/>
    <w:qFormat/>
    <w:rsid w:val="00da503d"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836" w:hanging="36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NoSpacing">
    <w:name w:val="No Spacing"/>
    <w:uiPriority w:val="1"/>
    <w:qFormat/>
    <w:rsid w:val="008e56e6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62533d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joelsonpereiradaconceicao@gmail.com" TargetMode="External"/><Relationship Id="rId4" Type="http://schemas.openxmlformats.org/officeDocument/2006/relationships/hyperlink" Target="mailto:turella@uems.br" TargetMode="External"/><Relationship Id="rId5" Type="http://schemas.openxmlformats.org/officeDocument/2006/relationships/hyperlink" Target="mailto:joelsonpereiradaconceicao@gmail.com" TargetMode="External"/><Relationship Id="rId6" Type="http://schemas.openxmlformats.org/officeDocument/2006/relationships/hyperlink" Target="mailto:turella@uems.br" TargetMode="External"/><Relationship Id="rId7" Type="http://schemas.openxmlformats.org/officeDocument/2006/relationships/hyperlink" Target="https://canalcienciascriminais.com.br/tag/pena/" TargetMode="External"/><Relationship Id="rId8" Type="http://schemas.openxmlformats.org/officeDocument/2006/relationships/hyperlink" Target="https://canalcienciascriminais.com.br/tag/processo-penal/" TargetMode="External"/><Relationship Id="rId9" Type="http://schemas.openxmlformats.org/officeDocument/2006/relationships/image" Target="media/image2.jpeg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90561-4B77-4C4A-9E5C-267723B0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Application>LibreOffice/7.3.1.3$Windows_X86_64 LibreOffice_project/a69ca51ded25f3eefd52d7bf9a5fad8c90b87951</Application>
  <AppVersion>15.0000</AppVersion>
  <Pages>1</Pages>
  <Words>482</Words>
  <Characters>2786</Characters>
  <CharactersWithSpaces>3262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2022-08-20T13:02:00Z</dcterms:created>
  <dc:creator/>
  <dc:description/>
  <dc:language>pt-BR</dc:language>
  <cp:lastModifiedBy/>
  <dcterms:modified xsi:type="dcterms:W3CDTF">2022-09-26T08:50:26Z</dcterms:modified>
  <cp:revision>6</cp:revision>
  <dc:subject/>
  <dc:title>A QUÍMICA DOS AROMAS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2022-07-25T00:00:00Z</vt:filetime>
  </property>
</Properties>
</file>