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5C2CC" w14:textId="77777777" w:rsidR="00E82D5A" w:rsidRDefault="00AE11BB">
      <w:pPr>
        <w:pStyle w:val="Corpodetexto"/>
        <w:rPr>
          <w:sz w:val="20"/>
        </w:rPr>
      </w:pPr>
      <w:r>
        <w:rPr>
          <w:noProof/>
          <w:lang w:val="pt-BR" w:eastAsia="pt-BR"/>
        </w:rPr>
        <w:drawing>
          <wp:anchor distT="0" distB="0" distL="0" distR="0" simplePos="0" relativeHeight="487550976" behindDoc="1" locked="0" layoutInCell="1" allowOverlap="1" wp14:anchorId="32EE17E3" wp14:editId="210E04B8">
            <wp:simplePos x="0" y="0"/>
            <wp:positionH relativeFrom="page">
              <wp:posOffset>9525</wp:posOffset>
            </wp:positionH>
            <wp:positionV relativeFrom="page">
              <wp:posOffset>-104775</wp:posOffset>
            </wp:positionV>
            <wp:extent cx="7543800" cy="923925"/>
            <wp:effectExtent l="0" t="0" r="0" b="95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543800" cy="923925"/>
                    </a:xfrm>
                    <a:prstGeom prst="rect">
                      <a:avLst/>
                    </a:prstGeom>
                  </pic:spPr>
                </pic:pic>
              </a:graphicData>
            </a:graphic>
            <wp14:sizeRelV relativeFrom="margin">
              <wp14:pctHeight>0</wp14:pctHeight>
            </wp14:sizeRelV>
          </wp:anchor>
        </w:drawing>
      </w:r>
    </w:p>
    <w:p w14:paraId="388BB1A6" w14:textId="77777777" w:rsidR="00E82D5A" w:rsidRDefault="00E82D5A">
      <w:pPr>
        <w:pStyle w:val="Corpodetexto"/>
        <w:spacing w:before="2"/>
        <w:rPr>
          <w:b/>
          <w:sz w:val="28"/>
        </w:rPr>
      </w:pPr>
    </w:p>
    <w:p w14:paraId="622AED5E" w14:textId="77777777" w:rsidR="00E82D5A" w:rsidRDefault="00785EFD" w:rsidP="0076009D">
      <w:pPr>
        <w:pStyle w:val="Corpodetexto"/>
        <w:spacing w:line="360" w:lineRule="auto"/>
        <w:ind w:right="-51"/>
        <w:jc w:val="center"/>
        <w:rPr>
          <w:b/>
        </w:rPr>
      </w:pPr>
      <w:r w:rsidRPr="001D5095">
        <w:rPr>
          <w:b/>
        </w:rPr>
        <w:t>CONSUMO NO PRÉ E PÓS PARTO DE VACAS NELORES SUBMETIDAS A DIFERENTES TECNOLOGIAS DE SUPLEMENTAÇÃO MINERAL</w:t>
      </w:r>
    </w:p>
    <w:p w14:paraId="0CE02F8A" w14:textId="77777777" w:rsidR="00E82D5A" w:rsidRPr="0053527B" w:rsidRDefault="00E82D5A" w:rsidP="0076009D">
      <w:pPr>
        <w:pStyle w:val="Corpodetexto"/>
        <w:spacing w:line="360" w:lineRule="auto"/>
        <w:ind w:right="-51"/>
        <w:rPr>
          <w:sz w:val="22"/>
        </w:rPr>
      </w:pPr>
    </w:p>
    <w:p w14:paraId="0F8C8193" w14:textId="77777777" w:rsidR="00E82D5A" w:rsidRDefault="00AE11BB" w:rsidP="0076009D">
      <w:pPr>
        <w:spacing w:line="360" w:lineRule="auto"/>
        <w:ind w:right="-51"/>
        <w:jc w:val="both"/>
        <w:rPr>
          <w:rFonts w:ascii="Calibri" w:hAnsi="Calibri"/>
          <w:b/>
        </w:rPr>
      </w:pPr>
      <w:r w:rsidRPr="0053527B">
        <w:rPr>
          <w:b/>
        </w:rPr>
        <w:t>Instituição:</w:t>
      </w:r>
      <w:r w:rsidR="00785EFD">
        <w:rPr>
          <w:rFonts w:ascii="Calibri" w:hAnsi="Calibri"/>
          <w:b/>
        </w:rPr>
        <w:t xml:space="preserve"> </w:t>
      </w:r>
      <w:r w:rsidR="00785EFD" w:rsidRPr="000C7395">
        <w:t>Universidade Estadual de Mato Grosso do Sul/Unidade Universitária de Aquidauana (UEMS/UUA)</w:t>
      </w:r>
    </w:p>
    <w:p w14:paraId="1C539FF9" w14:textId="77777777" w:rsidR="00E82D5A" w:rsidRPr="0053527B" w:rsidRDefault="00E82D5A" w:rsidP="0076009D">
      <w:pPr>
        <w:pStyle w:val="Corpodetexto"/>
        <w:spacing w:line="360" w:lineRule="auto"/>
        <w:ind w:right="-51"/>
        <w:jc w:val="both"/>
        <w:rPr>
          <w:b/>
          <w:sz w:val="22"/>
        </w:rPr>
      </w:pPr>
    </w:p>
    <w:p w14:paraId="4F2CD671" w14:textId="7DFDCCD2" w:rsidR="00E82D5A" w:rsidRDefault="00AE11BB" w:rsidP="0076009D">
      <w:pPr>
        <w:spacing w:line="360" w:lineRule="auto"/>
        <w:ind w:right="-51"/>
        <w:jc w:val="both"/>
      </w:pPr>
      <w:r w:rsidRPr="0053527B">
        <w:rPr>
          <w:b/>
        </w:rPr>
        <w:t>Área</w:t>
      </w:r>
      <w:r w:rsidRPr="0053527B">
        <w:rPr>
          <w:b/>
          <w:spacing w:val="-5"/>
        </w:rPr>
        <w:t xml:space="preserve"> </w:t>
      </w:r>
      <w:r w:rsidRPr="0053527B">
        <w:rPr>
          <w:b/>
        </w:rPr>
        <w:t>temática:</w:t>
      </w:r>
      <w:r w:rsidR="00785EFD">
        <w:rPr>
          <w:rFonts w:ascii="Calibri" w:hAnsi="Calibri"/>
          <w:b/>
        </w:rPr>
        <w:t xml:space="preserve">  </w:t>
      </w:r>
      <w:r w:rsidR="00785EFD">
        <w:t>Zootecnia/Produção Animal</w:t>
      </w:r>
    </w:p>
    <w:p w14:paraId="062B95BB" w14:textId="77777777" w:rsidR="00785EFD" w:rsidRPr="0076009D" w:rsidRDefault="00785EFD" w:rsidP="0076009D">
      <w:pPr>
        <w:ind w:right="-51"/>
        <w:jc w:val="both"/>
        <w:rPr>
          <w:b/>
          <w:bCs/>
          <w:sz w:val="20"/>
          <w:szCs w:val="20"/>
        </w:rPr>
      </w:pPr>
    </w:p>
    <w:p w14:paraId="15F9687A" w14:textId="709E5F5F" w:rsidR="00DB3BE6" w:rsidRPr="0076009D" w:rsidRDefault="00785EFD" w:rsidP="0076009D">
      <w:pPr>
        <w:pStyle w:val="Corpodetexto"/>
        <w:ind w:right="-51"/>
        <w:jc w:val="both"/>
        <w:rPr>
          <w:sz w:val="20"/>
          <w:szCs w:val="20"/>
        </w:rPr>
      </w:pPr>
      <w:r w:rsidRPr="0076009D">
        <w:rPr>
          <w:b/>
          <w:bCs/>
          <w:sz w:val="20"/>
          <w:szCs w:val="20"/>
        </w:rPr>
        <w:t>HERNANDES</w:t>
      </w:r>
      <w:r w:rsidRPr="0076009D">
        <w:rPr>
          <w:sz w:val="20"/>
          <w:szCs w:val="20"/>
        </w:rPr>
        <w:t>, Maria Simara Palermo</w:t>
      </w:r>
      <w:r w:rsidRPr="0076009D">
        <w:rPr>
          <w:sz w:val="20"/>
          <w:szCs w:val="20"/>
          <w:vertAlign w:val="superscript"/>
        </w:rPr>
        <w:t xml:space="preserve">1 </w:t>
      </w:r>
      <w:r w:rsidRPr="0076009D">
        <w:rPr>
          <w:sz w:val="20"/>
          <w:szCs w:val="20"/>
        </w:rPr>
        <w:t xml:space="preserve">(mariasimarap@gmail.com); </w:t>
      </w:r>
      <w:r w:rsidRPr="0076009D">
        <w:rPr>
          <w:b/>
          <w:bCs/>
          <w:sz w:val="20"/>
          <w:szCs w:val="20"/>
        </w:rPr>
        <w:t>CASTRO</w:t>
      </w:r>
      <w:r w:rsidRPr="0076009D">
        <w:rPr>
          <w:sz w:val="20"/>
          <w:szCs w:val="20"/>
        </w:rPr>
        <w:t>, Micheline Feitosa</w:t>
      </w:r>
      <w:r w:rsidRPr="0076009D">
        <w:rPr>
          <w:sz w:val="20"/>
          <w:szCs w:val="20"/>
          <w:vertAlign w:val="superscript"/>
        </w:rPr>
        <w:t>1</w:t>
      </w:r>
      <w:r w:rsidRPr="0076009D">
        <w:rPr>
          <w:sz w:val="20"/>
          <w:szCs w:val="20"/>
        </w:rPr>
        <w:t xml:space="preserve"> (michellinefeitosa3@gmail.com); </w:t>
      </w:r>
      <w:r w:rsidRPr="0076009D">
        <w:rPr>
          <w:b/>
          <w:sz w:val="20"/>
          <w:szCs w:val="20"/>
        </w:rPr>
        <w:t>AMORIM</w:t>
      </w:r>
      <w:r w:rsidRPr="0076009D">
        <w:rPr>
          <w:sz w:val="20"/>
          <w:szCs w:val="20"/>
        </w:rPr>
        <w:t>,</w:t>
      </w:r>
      <w:r w:rsidRPr="0076009D">
        <w:rPr>
          <w:b/>
          <w:sz w:val="20"/>
          <w:szCs w:val="20"/>
        </w:rPr>
        <w:t xml:space="preserve"> </w:t>
      </w:r>
      <w:r w:rsidRPr="0076009D">
        <w:rPr>
          <w:bCs/>
          <w:sz w:val="20"/>
          <w:szCs w:val="20"/>
        </w:rPr>
        <w:t>Lidianny dos Santos</w:t>
      </w:r>
      <w:r w:rsidRPr="0076009D">
        <w:rPr>
          <w:bCs/>
          <w:sz w:val="20"/>
          <w:szCs w:val="20"/>
          <w:vertAlign w:val="superscript"/>
        </w:rPr>
        <w:t>1</w:t>
      </w:r>
      <w:r w:rsidRPr="0076009D">
        <w:rPr>
          <w:bCs/>
          <w:sz w:val="20"/>
          <w:szCs w:val="20"/>
        </w:rPr>
        <w:t xml:space="preserve"> </w:t>
      </w:r>
      <w:r w:rsidRPr="0076009D">
        <w:rPr>
          <w:sz w:val="20"/>
          <w:szCs w:val="20"/>
        </w:rPr>
        <w:t>(lidysantos_amorim22@hotmail.com)</w:t>
      </w:r>
      <w:r w:rsidR="0023551D" w:rsidRPr="0076009D">
        <w:rPr>
          <w:bCs/>
          <w:sz w:val="20"/>
          <w:szCs w:val="20"/>
        </w:rPr>
        <w:t xml:space="preserve">; </w:t>
      </w:r>
      <w:r w:rsidR="00D2311B" w:rsidRPr="0076009D">
        <w:rPr>
          <w:b/>
          <w:bCs/>
          <w:sz w:val="20"/>
          <w:szCs w:val="20"/>
        </w:rPr>
        <w:t>GONÇALVES</w:t>
      </w:r>
      <w:r w:rsidR="00D2311B" w:rsidRPr="0076009D">
        <w:rPr>
          <w:bCs/>
          <w:sz w:val="20"/>
          <w:szCs w:val="20"/>
        </w:rPr>
        <w:t>, Isabela Pinto</w:t>
      </w:r>
      <w:r w:rsidR="00D2311B" w:rsidRPr="0076009D">
        <w:rPr>
          <w:bCs/>
          <w:sz w:val="20"/>
          <w:szCs w:val="20"/>
          <w:vertAlign w:val="superscript"/>
        </w:rPr>
        <w:t>1</w:t>
      </w:r>
      <w:r w:rsidR="00D2311B" w:rsidRPr="0076009D">
        <w:rPr>
          <w:bCs/>
          <w:sz w:val="20"/>
          <w:szCs w:val="20"/>
        </w:rPr>
        <w:t xml:space="preserve"> (gonc.isabela@gmail.com);</w:t>
      </w:r>
      <w:r w:rsidR="00840821">
        <w:rPr>
          <w:bCs/>
          <w:sz w:val="20"/>
          <w:szCs w:val="20"/>
        </w:rPr>
        <w:t xml:space="preserve"> </w:t>
      </w:r>
      <w:r w:rsidR="00840821">
        <w:rPr>
          <w:b/>
          <w:bCs/>
          <w:sz w:val="20"/>
          <w:szCs w:val="20"/>
        </w:rPr>
        <w:t>VEDOVATTO</w:t>
      </w:r>
      <w:r w:rsidR="00840821">
        <w:rPr>
          <w:bCs/>
          <w:sz w:val="20"/>
          <w:szCs w:val="20"/>
        </w:rPr>
        <w:t>, Marcelo</w:t>
      </w:r>
      <w:r w:rsidR="00840821">
        <w:rPr>
          <w:bCs/>
          <w:sz w:val="20"/>
          <w:szCs w:val="20"/>
          <w:vertAlign w:val="superscript"/>
        </w:rPr>
        <w:t>2</w:t>
      </w:r>
      <w:r w:rsidR="00840821">
        <w:rPr>
          <w:bCs/>
          <w:sz w:val="20"/>
          <w:szCs w:val="20"/>
        </w:rPr>
        <w:t xml:space="preserve"> (mv.vedovatto@gmail.com);</w:t>
      </w:r>
      <w:r w:rsidR="00D2311B" w:rsidRPr="0076009D">
        <w:rPr>
          <w:b/>
          <w:bCs/>
          <w:sz w:val="20"/>
          <w:szCs w:val="20"/>
        </w:rPr>
        <w:t xml:space="preserve"> </w:t>
      </w:r>
      <w:r w:rsidR="0023551D" w:rsidRPr="0076009D">
        <w:rPr>
          <w:b/>
          <w:bCs/>
          <w:sz w:val="20"/>
          <w:szCs w:val="20"/>
        </w:rPr>
        <w:t>OLIVEIRA</w:t>
      </w:r>
      <w:r w:rsidR="0023551D" w:rsidRPr="0076009D">
        <w:rPr>
          <w:sz w:val="20"/>
          <w:szCs w:val="20"/>
        </w:rPr>
        <w:t>, Dalton Mendes</w:t>
      </w:r>
      <w:r w:rsidR="0076009D">
        <w:rPr>
          <w:sz w:val="20"/>
          <w:szCs w:val="20"/>
          <w:vertAlign w:val="superscript"/>
        </w:rPr>
        <w:t>3</w:t>
      </w:r>
      <w:r w:rsidR="0023551D" w:rsidRPr="0076009D">
        <w:rPr>
          <w:sz w:val="20"/>
          <w:szCs w:val="20"/>
        </w:rPr>
        <w:t xml:space="preserve"> (dmo@uems.br)</w:t>
      </w:r>
      <w:r w:rsidR="00D2311B" w:rsidRPr="0076009D">
        <w:rPr>
          <w:sz w:val="20"/>
          <w:szCs w:val="20"/>
        </w:rPr>
        <w:t>.</w:t>
      </w:r>
    </w:p>
    <w:p w14:paraId="3329B03E" w14:textId="77777777" w:rsidR="00D2311B" w:rsidRPr="0023551D" w:rsidRDefault="00D2311B" w:rsidP="0076009D">
      <w:pPr>
        <w:pStyle w:val="Corpodetexto"/>
        <w:ind w:left="115" w:right="-51"/>
        <w:jc w:val="both"/>
        <w:rPr>
          <w:vertAlign w:val="superscript"/>
        </w:rPr>
      </w:pPr>
    </w:p>
    <w:p w14:paraId="615B0633" w14:textId="235DB5C6" w:rsidR="00785EFD" w:rsidRDefault="00785EFD" w:rsidP="00D2311B">
      <w:pPr>
        <w:ind w:right="-53"/>
        <w:jc w:val="both"/>
        <w:rPr>
          <w:sz w:val="20"/>
          <w:szCs w:val="20"/>
        </w:rPr>
      </w:pPr>
      <w:r>
        <w:rPr>
          <w:sz w:val="20"/>
          <w:szCs w:val="20"/>
          <w:vertAlign w:val="superscript"/>
        </w:rPr>
        <w:t>1</w:t>
      </w:r>
      <w:r>
        <w:rPr>
          <w:sz w:val="20"/>
          <w:szCs w:val="20"/>
        </w:rPr>
        <w:t>Discente do curso de Zootecnia da UEMS – Aquidauana;</w:t>
      </w:r>
    </w:p>
    <w:p w14:paraId="2F1CEC81" w14:textId="2AE8CC90" w:rsidR="0076009D" w:rsidRDefault="0076009D" w:rsidP="0076009D">
      <w:pPr>
        <w:jc w:val="both"/>
      </w:pPr>
      <w:r>
        <w:rPr>
          <w:sz w:val="20"/>
          <w:szCs w:val="20"/>
          <w:vertAlign w:val="superscript"/>
        </w:rPr>
        <w:t>2</w:t>
      </w:r>
      <w:r>
        <w:rPr>
          <w:sz w:val="20"/>
          <w:szCs w:val="20"/>
        </w:rPr>
        <w:t xml:space="preserve">Docente do curso de Zootecnia The University of Vermont – USA; </w:t>
      </w:r>
    </w:p>
    <w:p w14:paraId="7C09BDE5" w14:textId="06BDA98A" w:rsidR="00785EFD" w:rsidRDefault="0076009D" w:rsidP="00D2311B">
      <w:pPr>
        <w:ind w:right="-53"/>
        <w:jc w:val="both"/>
      </w:pPr>
      <w:r>
        <w:rPr>
          <w:sz w:val="20"/>
          <w:szCs w:val="20"/>
          <w:vertAlign w:val="superscript"/>
        </w:rPr>
        <w:t>3</w:t>
      </w:r>
      <w:r w:rsidR="00785EFD">
        <w:rPr>
          <w:sz w:val="20"/>
          <w:szCs w:val="20"/>
        </w:rPr>
        <w:t>Docente do curso de Zootecnia da UEMS – Aquidauana.</w:t>
      </w:r>
    </w:p>
    <w:p w14:paraId="1CC7058F" w14:textId="77777777" w:rsidR="00785EFD" w:rsidRDefault="00785EFD" w:rsidP="00D2311B">
      <w:pPr>
        <w:pStyle w:val="Corpodetexto"/>
        <w:spacing w:before="1"/>
        <w:ind w:right="-53"/>
        <w:jc w:val="both"/>
        <w:rPr>
          <w:sz w:val="22"/>
        </w:rPr>
      </w:pPr>
    </w:p>
    <w:p w14:paraId="4E4258E2" w14:textId="08121F3D" w:rsidR="00785EFD" w:rsidRPr="009B01E7" w:rsidRDefault="00785EFD" w:rsidP="0076009D">
      <w:pPr>
        <w:widowControl/>
        <w:shd w:val="clear" w:color="auto" w:fill="FFFFFF"/>
        <w:ind w:right="-51"/>
        <w:jc w:val="both"/>
      </w:pPr>
      <w:r w:rsidRPr="009B01E7">
        <w:rPr>
          <w:sz w:val="24"/>
          <w:szCs w:val="24"/>
        </w:rPr>
        <w:t>A maioria do rebanho de bovinos de corte do Brasil é criado de maneira extensiva com a pastagem sendo a principal fonte de alimentação. A ocorrência dos partos ocorre na estação da seca e na tra</w:t>
      </w:r>
      <w:r w:rsidR="00D2311B">
        <w:rPr>
          <w:sz w:val="24"/>
          <w:szCs w:val="24"/>
        </w:rPr>
        <w:t>nsição para o in</w:t>
      </w:r>
      <w:r w:rsidR="00294460">
        <w:rPr>
          <w:sz w:val="24"/>
          <w:szCs w:val="24"/>
        </w:rPr>
        <w:t>í</w:t>
      </w:r>
      <w:r w:rsidR="00D2311B">
        <w:rPr>
          <w:sz w:val="24"/>
          <w:szCs w:val="24"/>
        </w:rPr>
        <w:t xml:space="preserve">cio das chuvas, </w:t>
      </w:r>
      <w:r w:rsidRPr="009B01E7">
        <w:rPr>
          <w:sz w:val="24"/>
          <w:szCs w:val="24"/>
        </w:rPr>
        <w:t xml:space="preserve">sendo que o terço final e médio da gestação das vacas coincide com menor qualidade e quantidade de forragem nesta época. </w:t>
      </w:r>
      <w:r w:rsidR="007B4939" w:rsidRPr="009B01E7">
        <w:rPr>
          <w:sz w:val="24"/>
          <w:szCs w:val="24"/>
        </w:rPr>
        <w:t>Com essa</w:t>
      </w:r>
      <w:r w:rsidRPr="009B01E7">
        <w:rPr>
          <w:sz w:val="24"/>
          <w:szCs w:val="24"/>
        </w:rPr>
        <w:t xml:space="preserve"> falta de oferta de nutrientes nas pastagens, é necessário estratégias para reduzir ou eliminar essas deficiências, sendo uma opção a suplementação. </w:t>
      </w:r>
      <w:r w:rsidR="007B4939" w:rsidRPr="009B01E7">
        <w:rPr>
          <w:sz w:val="24"/>
          <w:szCs w:val="24"/>
          <w:lang w:val="pt-BR" w:eastAsia="pt-BR"/>
        </w:rPr>
        <w:t>O</w:t>
      </w:r>
      <w:r w:rsidR="007B4939" w:rsidRPr="009B01E7">
        <w:rPr>
          <w:sz w:val="24"/>
          <w:szCs w:val="24"/>
        </w:rPr>
        <w:t xml:space="preserve"> presente trabalho teve por objetivo </w:t>
      </w:r>
      <w:r w:rsidR="007B4939" w:rsidRPr="009B01E7">
        <w:rPr>
          <w:rStyle w:val="bumpedfont15"/>
          <w:color w:val="000000"/>
          <w:sz w:val="24"/>
          <w:szCs w:val="24"/>
        </w:rPr>
        <w:t>avaliar</w:t>
      </w:r>
      <w:r w:rsidR="007B4939" w:rsidRPr="009B01E7">
        <w:rPr>
          <w:sz w:val="24"/>
          <w:szCs w:val="24"/>
        </w:rPr>
        <w:t xml:space="preserve"> o consumo de diferentes tipos de suplemento mineral no pré e pós-parto de matrizes Nelore. O trabalho foi desenvolvido na Universidade Estadual de Mato Grosso do Sul</w:t>
      </w:r>
      <w:bookmarkStart w:id="0" w:name="_Hlk79786088"/>
      <w:r w:rsidR="007B4939" w:rsidRPr="009B01E7">
        <w:rPr>
          <w:bCs/>
          <w:iCs/>
          <w:sz w:val="24"/>
          <w:szCs w:val="24"/>
          <w:lang w:eastAsia="zh-CN"/>
        </w:rPr>
        <w:t>/Unidade Universitária de Aquidauana</w:t>
      </w:r>
      <w:bookmarkEnd w:id="0"/>
      <w:r w:rsidR="007B4939" w:rsidRPr="009B01E7">
        <w:rPr>
          <w:bCs/>
          <w:iCs/>
          <w:sz w:val="24"/>
          <w:szCs w:val="24"/>
          <w:lang w:eastAsia="zh-CN"/>
        </w:rPr>
        <w:t xml:space="preserve">. Foram utilizados </w:t>
      </w:r>
      <w:r w:rsidR="007B4939" w:rsidRPr="009B01E7">
        <w:rPr>
          <w:sz w:val="24"/>
          <w:szCs w:val="24"/>
        </w:rPr>
        <w:t>61 matrizes prenhes da raça Nelore, que foram observad</w:t>
      </w:r>
      <w:r w:rsidR="0076009D">
        <w:rPr>
          <w:sz w:val="24"/>
          <w:szCs w:val="24"/>
        </w:rPr>
        <w:t>a</w:t>
      </w:r>
      <w:r w:rsidR="007B4939" w:rsidRPr="009B01E7">
        <w:rPr>
          <w:sz w:val="24"/>
          <w:szCs w:val="24"/>
        </w:rPr>
        <w:t>s no pré e pós parto, sendo o pré-parto o período de julho a setembro de 2021, e o pós-parto</w:t>
      </w:r>
      <w:r w:rsidR="0076009D">
        <w:rPr>
          <w:sz w:val="24"/>
          <w:szCs w:val="24"/>
        </w:rPr>
        <w:t xml:space="preserve"> de</w:t>
      </w:r>
      <w:r w:rsidR="007B4939" w:rsidRPr="009B01E7">
        <w:rPr>
          <w:sz w:val="24"/>
          <w:szCs w:val="24"/>
        </w:rPr>
        <w:t xml:space="preserve"> outubro 2021 a janeiro de 2022. Antes da parição os animais foram divididos igualmente em dois lotes experimentais, que foram suplementados com diferentes tipos de suplementos ureados de maneira ininterrupta. Sendo que um dos lotes receberam o suplemento com ureia micro-encapsulada (SUME), e o outro recebeu suplemento mineral com ureia</w:t>
      </w:r>
      <w:r w:rsidR="00294460">
        <w:rPr>
          <w:sz w:val="24"/>
          <w:szCs w:val="24"/>
        </w:rPr>
        <w:t xml:space="preserve"> convencional</w:t>
      </w:r>
      <w:r w:rsidR="007B4939" w:rsidRPr="009B01E7">
        <w:rPr>
          <w:sz w:val="24"/>
          <w:szCs w:val="24"/>
        </w:rPr>
        <w:t xml:space="preserve"> (SUREIA</w:t>
      </w:r>
      <w:r w:rsidR="009B01E7">
        <w:rPr>
          <w:sz w:val="24"/>
          <w:szCs w:val="24"/>
        </w:rPr>
        <w:t>).</w:t>
      </w:r>
      <w:r w:rsidR="007B4939" w:rsidRPr="009B01E7">
        <w:rPr>
          <w:sz w:val="24"/>
          <w:szCs w:val="24"/>
        </w:rPr>
        <w:t xml:space="preserve"> </w:t>
      </w:r>
      <w:r w:rsidR="009B01E7">
        <w:rPr>
          <w:sz w:val="24"/>
          <w:szCs w:val="24"/>
        </w:rPr>
        <w:t>A</w:t>
      </w:r>
      <w:r w:rsidR="007B4939" w:rsidRPr="009B01E7">
        <w:rPr>
          <w:sz w:val="24"/>
          <w:szCs w:val="24"/>
        </w:rPr>
        <w:t>vali</w:t>
      </w:r>
      <w:r w:rsidR="00294460">
        <w:rPr>
          <w:sz w:val="24"/>
          <w:szCs w:val="24"/>
        </w:rPr>
        <w:t>ou-se</w:t>
      </w:r>
      <w:r w:rsidR="009B01E7">
        <w:rPr>
          <w:sz w:val="24"/>
          <w:szCs w:val="24"/>
        </w:rPr>
        <w:t xml:space="preserve"> o consumo</w:t>
      </w:r>
      <w:r w:rsidR="007B4939" w:rsidRPr="009B01E7">
        <w:rPr>
          <w:sz w:val="24"/>
          <w:szCs w:val="24"/>
        </w:rPr>
        <w:t xml:space="preserve"> quinzenalmente com a pesagem da quantidade fornecida e das sobras nos cochos. A coleta de forragem foi realizada no início, meio e fim do experimento, utiliza</w:t>
      </w:r>
      <w:r w:rsidR="009B01E7">
        <w:rPr>
          <w:sz w:val="24"/>
          <w:szCs w:val="24"/>
        </w:rPr>
        <w:t>ndo o método do quadrado, sendo</w:t>
      </w:r>
      <w:r w:rsidR="009B01E7" w:rsidRPr="009B01E7">
        <w:rPr>
          <w:sz w:val="24"/>
          <w:szCs w:val="24"/>
        </w:rPr>
        <w:t xml:space="preserve"> lançada de 10 a 12 vezes aleatoriamente, evitando-se áreas de intenso pisoteio, aguadas, cercas, dentre outros</w:t>
      </w:r>
      <w:r w:rsidR="009B01E7">
        <w:rPr>
          <w:sz w:val="24"/>
          <w:szCs w:val="24"/>
        </w:rPr>
        <w:t>, sendo</w:t>
      </w:r>
      <w:r w:rsidR="009B01E7" w:rsidRPr="009B01E7">
        <w:rPr>
          <w:sz w:val="24"/>
          <w:szCs w:val="24"/>
        </w:rPr>
        <w:t xml:space="preserve"> realizada soment</w:t>
      </w:r>
      <w:r w:rsidR="0023551D">
        <w:rPr>
          <w:sz w:val="24"/>
          <w:szCs w:val="24"/>
        </w:rPr>
        <w:t>e no per</w:t>
      </w:r>
      <w:r w:rsidR="0076009D">
        <w:rPr>
          <w:sz w:val="24"/>
          <w:szCs w:val="24"/>
        </w:rPr>
        <w:t>í</w:t>
      </w:r>
      <w:r w:rsidR="0023551D">
        <w:rPr>
          <w:sz w:val="24"/>
          <w:szCs w:val="24"/>
        </w:rPr>
        <w:t>odo de pós-parto</w:t>
      </w:r>
      <w:r w:rsidR="00294460">
        <w:rPr>
          <w:sz w:val="24"/>
          <w:szCs w:val="24"/>
        </w:rPr>
        <w:t>.</w:t>
      </w:r>
      <w:r w:rsidR="0023551D">
        <w:rPr>
          <w:sz w:val="24"/>
          <w:szCs w:val="24"/>
        </w:rPr>
        <w:t xml:space="preserve"> </w:t>
      </w:r>
      <w:r w:rsidR="0076009D">
        <w:rPr>
          <w:sz w:val="24"/>
          <w:szCs w:val="24"/>
        </w:rPr>
        <w:t>O</w:t>
      </w:r>
      <w:r w:rsidR="009B01E7" w:rsidRPr="009B01E7">
        <w:rPr>
          <w:sz w:val="24"/>
          <w:szCs w:val="24"/>
        </w:rPr>
        <w:t xml:space="preserve">bteve-se uma média de MS (%) numericamente maior no piquete onde os animais foram submetidos ao tratamento com SUREIA (29,27 vs 26,78), que também obteve maior disponibilidade de kgMS/ha (540,52 vs 493,08 respectivamente) em relação ao SUME. Também foram observados que o suplemento SUREIA obteve maior consumo quinzenal em relação ao SUME (25,2 vs 13,8 kg/lote), o consumo kg/animal/dia também foi maior para o suplemento SUREIA (0,07 vs 0,04 kg/animal/dia, respectivamente), e quando avaliado para g/100kg PV (16,2 vs 8,75 g/100kg PV). </w:t>
      </w:r>
      <w:r w:rsidR="009B01E7" w:rsidRPr="009B01E7">
        <w:rPr>
          <w:sz w:val="24"/>
          <w:szCs w:val="24"/>
          <w:lang w:val="pt-BR" w:eastAsia="pt-BR"/>
        </w:rPr>
        <w:t>Pode-se concluir que o suplemento mineral com ureia convencional obteve maior consumo em relação ao suplemento com ureia micro</w:t>
      </w:r>
      <w:r w:rsidR="00294460">
        <w:rPr>
          <w:sz w:val="24"/>
          <w:szCs w:val="24"/>
          <w:lang w:val="pt-BR" w:eastAsia="pt-BR"/>
        </w:rPr>
        <w:t xml:space="preserve"> </w:t>
      </w:r>
      <w:r w:rsidR="009B01E7" w:rsidRPr="009B01E7">
        <w:rPr>
          <w:sz w:val="24"/>
          <w:szCs w:val="24"/>
          <w:lang w:val="pt-BR" w:eastAsia="pt-BR"/>
        </w:rPr>
        <w:t xml:space="preserve">encapsulada. </w:t>
      </w:r>
    </w:p>
    <w:p w14:paraId="6258B5C9" w14:textId="68389589" w:rsidR="00E82D5A" w:rsidRDefault="00E82D5A">
      <w:pPr>
        <w:pStyle w:val="Corpodetexto"/>
        <w:spacing w:before="10"/>
        <w:jc w:val="both"/>
        <w:rPr>
          <w:sz w:val="21"/>
        </w:rPr>
      </w:pPr>
    </w:p>
    <w:p w14:paraId="23DD75E2" w14:textId="3A450D4D" w:rsidR="0076009D" w:rsidRPr="00DF026E" w:rsidRDefault="0076009D" w:rsidP="0076009D">
      <w:pPr>
        <w:pStyle w:val="Ttulo2"/>
        <w:keepNext/>
        <w:keepLines/>
        <w:shd w:val="clear" w:color="auto" w:fill="auto"/>
        <w:spacing w:before="0" w:after="0" w:line="240" w:lineRule="auto"/>
        <w:rPr>
          <w:rFonts w:ascii="Times New Roman" w:hAnsi="Times New Roman" w:cs="Times New Roman"/>
          <w:b w:val="0"/>
          <w:sz w:val="24"/>
          <w:szCs w:val="24"/>
        </w:rPr>
      </w:pPr>
      <w:r w:rsidRPr="00DF026E">
        <w:rPr>
          <w:rFonts w:ascii="Times New Roman" w:hAnsi="Times New Roman" w:cs="Times New Roman"/>
          <w:noProof/>
          <w:sz w:val="24"/>
          <w:szCs w:val="24"/>
          <w:lang w:eastAsia="pt-BR"/>
        </w:rPr>
        <w:drawing>
          <wp:anchor distT="0" distB="0" distL="0" distR="0" simplePos="0" relativeHeight="487552000" behindDoc="0" locked="0" layoutInCell="1" allowOverlap="1" wp14:anchorId="58D0E71E" wp14:editId="3B5E9B67">
            <wp:simplePos x="0" y="0"/>
            <wp:positionH relativeFrom="page">
              <wp:posOffset>2652395</wp:posOffset>
            </wp:positionH>
            <wp:positionV relativeFrom="paragraph">
              <wp:posOffset>824230</wp:posOffset>
            </wp:positionV>
            <wp:extent cx="1687830" cy="61277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687830" cy="612775"/>
                    </a:xfrm>
                    <a:prstGeom prst="rect">
                      <a:avLst/>
                    </a:prstGeom>
                  </pic:spPr>
                </pic:pic>
              </a:graphicData>
            </a:graphic>
          </wp:anchor>
        </w:drawing>
      </w:r>
      <w:r w:rsidR="00AE11BB" w:rsidRPr="00DF026E">
        <w:rPr>
          <w:rFonts w:ascii="Times New Roman" w:hAnsi="Times New Roman" w:cs="Times New Roman"/>
          <w:sz w:val="24"/>
          <w:szCs w:val="24"/>
        </w:rPr>
        <w:t>PALAVRAS-CHAVE:</w:t>
      </w:r>
      <w:r w:rsidR="00AE11BB" w:rsidRPr="00DF026E">
        <w:rPr>
          <w:rFonts w:ascii="Times New Roman" w:hAnsi="Times New Roman" w:cs="Times New Roman"/>
          <w:spacing w:val="41"/>
          <w:sz w:val="24"/>
          <w:szCs w:val="24"/>
        </w:rPr>
        <w:t xml:space="preserve"> </w:t>
      </w:r>
      <w:r w:rsidR="0023551D" w:rsidRPr="00DF026E">
        <w:rPr>
          <w:rFonts w:ascii="Times New Roman" w:hAnsi="Times New Roman" w:cs="Times New Roman"/>
          <w:sz w:val="24"/>
          <w:szCs w:val="24"/>
        </w:rPr>
        <w:t>Bovino de corte, pastagens</w:t>
      </w:r>
      <w:r w:rsidR="0023551D" w:rsidRPr="00DF026E">
        <w:rPr>
          <w:rFonts w:ascii="Times New Roman" w:hAnsi="Times New Roman" w:cs="Times New Roman"/>
          <w:b w:val="0"/>
          <w:bCs w:val="0"/>
          <w:sz w:val="24"/>
          <w:szCs w:val="24"/>
        </w:rPr>
        <w:t xml:space="preserve">, </w:t>
      </w:r>
      <w:r w:rsidR="0023551D" w:rsidRPr="00DF026E">
        <w:rPr>
          <w:rFonts w:ascii="Times New Roman" w:hAnsi="Times New Roman" w:cs="Times New Roman"/>
          <w:color w:val="000000"/>
          <w:sz w:val="24"/>
          <w:szCs w:val="24"/>
          <w:lang w:eastAsia="pt-BR"/>
        </w:rPr>
        <w:t>suplementação a pasto.</w:t>
      </w:r>
    </w:p>
    <w:p w14:paraId="4ED11C9B" w14:textId="77777777" w:rsidR="0076009D" w:rsidRPr="0053527B" w:rsidRDefault="0076009D" w:rsidP="0076009D">
      <w:pPr>
        <w:pStyle w:val="Ttulo2"/>
        <w:keepNext/>
        <w:keepLines/>
        <w:shd w:val="clear" w:color="auto" w:fill="auto"/>
        <w:spacing w:before="0" w:after="0" w:line="240" w:lineRule="auto"/>
        <w:rPr>
          <w:rFonts w:ascii="Times New Roman" w:hAnsi="Times New Roman" w:cs="Times New Roman"/>
          <w:b w:val="0"/>
        </w:rPr>
      </w:pPr>
    </w:p>
    <w:p w14:paraId="766C4709" w14:textId="439F54B1" w:rsidR="00E82D5A" w:rsidRDefault="00AE11BB">
      <w:pPr>
        <w:pStyle w:val="Corpodetexto"/>
        <w:spacing w:before="6"/>
        <w:rPr>
          <w:b/>
          <w:sz w:val="11"/>
        </w:rPr>
      </w:pPr>
      <w:r w:rsidRPr="0076009D">
        <w:rPr>
          <w:b/>
        </w:rPr>
        <w:t>AGRADECIMENTOS:</w:t>
      </w:r>
      <w:r w:rsidRPr="0053527B">
        <w:t xml:space="preserve"> </w:t>
      </w:r>
      <w:r w:rsidR="00DB3BE6" w:rsidRPr="0076009D">
        <w:rPr>
          <w:lang w:eastAsia="pt-BR"/>
        </w:rPr>
        <w:t>A UEMS e PROEC-UEMS pela concessão de bolsa ao primeiro autor e ao Grupo de Estudos GEQUAC.</w:t>
      </w:r>
      <w:r w:rsidR="0076009D">
        <w:rPr>
          <w:lang w:eastAsia="pt-BR"/>
        </w:rPr>
        <w:t xml:space="preserve"> </w:t>
      </w:r>
      <w:bookmarkStart w:id="1" w:name="_GoBack"/>
      <w:bookmarkEnd w:id="1"/>
    </w:p>
    <w:sectPr w:rsidR="00E82D5A" w:rsidSect="0076009D">
      <w:type w:val="continuous"/>
      <w:pgSz w:w="11910" w:h="16840"/>
      <w:pgMar w:top="85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A35084"/>
    <w:multiLevelType w:val="hybridMultilevel"/>
    <w:tmpl w:val="532895FE"/>
    <w:lvl w:ilvl="0" w:tplc="D4429914">
      <w:numFmt w:val="bullet"/>
      <w:lvlText w:val=""/>
      <w:lvlJc w:val="left"/>
      <w:pPr>
        <w:ind w:left="836" w:hanging="360"/>
      </w:pPr>
      <w:rPr>
        <w:rFonts w:ascii="Symbol" w:eastAsia="Symbol" w:hAnsi="Symbol" w:cs="Symbol" w:hint="default"/>
        <w:w w:val="100"/>
        <w:sz w:val="24"/>
        <w:szCs w:val="24"/>
        <w:lang w:val="pt-PT" w:eastAsia="en-US" w:bidi="ar-SA"/>
      </w:rPr>
    </w:lvl>
    <w:lvl w:ilvl="1" w:tplc="35B49714">
      <w:numFmt w:val="bullet"/>
      <w:lvlText w:val="•"/>
      <w:lvlJc w:val="left"/>
      <w:pPr>
        <w:ind w:left="1742" w:hanging="360"/>
      </w:pPr>
      <w:rPr>
        <w:rFonts w:hint="default"/>
        <w:lang w:val="pt-PT" w:eastAsia="en-US" w:bidi="ar-SA"/>
      </w:rPr>
    </w:lvl>
    <w:lvl w:ilvl="2" w:tplc="4D5E7902">
      <w:numFmt w:val="bullet"/>
      <w:lvlText w:val="•"/>
      <w:lvlJc w:val="left"/>
      <w:pPr>
        <w:ind w:left="2645" w:hanging="360"/>
      </w:pPr>
      <w:rPr>
        <w:rFonts w:hint="default"/>
        <w:lang w:val="pt-PT" w:eastAsia="en-US" w:bidi="ar-SA"/>
      </w:rPr>
    </w:lvl>
    <w:lvl w:ilvl="3" w:tplc="CE4A6230">
      <w:numFmt w:val="bullet"/>
      <w:lvlText w:val="•"/>
      <w:lvlJc w:val="left"/>
      <w:pPr>
        <w:ind w:left="3547" w:hanging="360"/>
      </w:pPr>
      <w:rPr>
        <w:rFonts w:hint="default"/>
        <w:lang w:val="pt-PT" w:eastAsia="en-US" w:bidi="ar-SA"/>
      </w:rPr>
    </w:lvl>
    <w:lvl w:ilvl="4" w:tplc="2FA2D4E6">
      <w:numFmt w:val="bullet"/>
      <w:lvlText w:val="•"/>
      <w:lvlJc w:val="left"/>
      <w:pPr>
        <w:ind w:left="4450" w:hanging="360"/>
      </w:pPr>
      <w:rPr>
        <w:rFonts w:hint="default"/>
        <w:lang w:val="pt-PT" w:eastAsia="en-US" w:bidi="ar-SA"/>
      </w:rPr>
    </w:lvl>
    <w:lvl w:ilvl="5" w:tplc="20164FBC">
      <w:numFmt w:val="bullet"/>
      <w:lvlText w:val="•"/>
      <w:lvlJc w:val="left"/>
      <w:pPr>
        <w:ind w:left="5353" w:hanging="360"/>
      </w:pPr>
      <w:rPr>
        <w:rFonts w:hint="default"/>
        <w:lang w:val="pt-PT" w:eastAsia="en-US" w:bidi="ar-SA"/>
      </w:rPr>
    </w:lvl>
    <w:lvl w:ilvl="6" w:tplc="6D082882">
      <w:numFmt w:val="bullet"/>
      <w:lvlText w:val="•"/>
      <w:lvlJc w:val="left"/>
      <w:pPr>
        <w:ind w:left="6255" w:hanging="360"/>
      </w:pPr>
      <w:rPr>
        <w:rFonts w:hint="default"/>
        <w:lang w:val="pt-PT" w:eastAsia="en-US" w:bidi="ar-SA"/>
      </w:rPr>
    </w:lvl>
    <w:lvl w:ilvl="7" w:tplc="603EA63E">
      <w:numFmt w:val="bullet"/>
      <w:lvlText w:val="•"/>
      <w:lvlJc w:val="left"/>
      <w:pPr>
        <w:ind w:left="7158" w:hanging="360"/>
      </w:pPr>
      <w:rPr>
        <w:rFonts w:hint="default"/>
        <w:lang w:val="pt-PT" w:eastAsia="en-US" w:bidi="ar-SA"/>
      </w:rPr>
    </w:lvl>
    <w:lvl w:ilvl="8" w:tplc="10EA35FA">
      <w:numFmt w:val="bullet"/>
      <w:lvlText w:val="•"/>
      <w:lvlJc w:val="left"/>
      <w:pPr>
        <w:ind w:left="8060" w:hanging="360"/>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5A"/>
    <w:rsid w:val="0023551D"/>
    <w:rsid w:val="00294460"/>
    <w:rsid w:val="00504F1C"/>
    <w:rsid w:val="0053527B"/>
    <w:rsid w:val="0076009D"/>
    <w:rsid w:val="00785EFD"/>
    <w:rsid w:val="007B4939"/>
    <w:rsid w:val="00840821"/>
    <w:rsid w:val="00963515"/>
    <w:rsid w:val="009B01E7"/>
    <w:rsid w:val="00AE11BB"/>
    <w:rsid w:val="00D2311B"/>
    <w:rsid w:val="00DB3BE6"/>
    <w:rsid w:val="00DF026E"/>
    <w:rsid w:val="00E8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6BCB"/>
  <w15:docId w15:val="{676D2AFA-9E12-485F-A32C-C7A4A9BA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115" w:right="110"/>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pPr>
      <w:ind w:left="836" w:hanging="360"/>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785EFD"/>
    <w:rPr>
      <w:color w:val="0000FF" w:themeColor="hyperlink"/>
      <w:u w:val="single"/>
    </w:rPr>
  </w:style>
  <w:style w:type="character" w:customStyle="1" w:styleId="bumpedfont15">
    <w:name w:val="bumpedfont15"/>
    <w:basedOn w:val="Fontepargpadro"/>
    <w:rsid w:val="007B4939"/>
  </w:style>
  <w:style w:type="character" w:customStyle="1" w:styleId="apple-converted-space">
    <w:name w:val="apple-converted-space"/>
    <w:basedOn w:val="Fontepargpadro"/>
    <w:rsid w:val="007B4939"/>
  </w:style>
  <w:style w:type="paragraph" w:customStyle="1" w:styleId="Ttulo2">
    <w:name w:val="Título #2"/>
    <w:basedOn w:val="Normal"/>
    <w:rsid w:val="0023551D"/>
    <w:pPr>
      <w:shd w:val="clear" w:color="auto" w:fill="FFFFFF"/>
      <w:suppressAutoHyphens/>
      <w:autoSpaceDE/>
      <w:autoSpaceDN/>
      <w:spacing w:before="360" w:after="120" w:line="240" w:lineRule="atLeast"/>
      <w:jc w:val="both"/>
    </w:pPr>
    <w:rPr>
      <w:rFonts w:ascii="Arial" w:hAnsi="Arial" w:cs="Arial"/>
      <w:b/>
      <w:bCs/>
      <w:sz w:val="23"/>
      <w:szCs w:val="23"/>
      <w:lang w:val="pt-BR" w:eastAsia="zh-CN"/>
    </w:rPr>
  </w:style>
  <w:style w:type="paragraph" w:styleId="Textodebalo">
    <w:name w:val="Balloon Text"/>
    <w:basedOn w:val="Normal"/>
    <w:link w:val="TextodebaloChar"/>
    <w:uiPriority w:val="99"/>
    <w:semiHidden/>
    <w:unhideWhenUsed/>
    <w:rsid w:val="00294460"/>
    <w:rPr>
      <w:rFonts w:ascii="Segoe UI" w:hAnsi="Segoe UI" w:cs="Segoe UI"/>
      <w:sz w:val="18"/>
      <w:szCs w:val="18"/>
    </w:rPr>
  </w:style>
  <w:style w:type="character" w:customStyle="1" w:styleId="TextodebaloChar">
    <w:name w:val="Texto de balão Char"/>
    <w:basedOn w:val="Fontepargpadro"/>
    <w:link w:val="Textodebalo"/>
    <w:uiPriority w:val="99"/>
    <w:semiHidden/>
    <w:rsid w:val="00294460"/>
    <w:rPr>
      <w:rFonts w:ascii="Segoe UI" w:eastAsia="Times New Roman" w:hAnsi="Segoe UI" w:cs="Segoe UI"/>
      <w:sz w:val="18"/>
      <w:szCs w:val="18"/>
      <w:lang w:val="pt-PT"/>
    </w:rPr>
  </w:style>
  <w:style w:type="character" w:styleId="Refdecomentrio">
    <w:name w:val="annotation reference"/>
    <w:basedOn w:val="Fontepargpadro"/>
    <w:uiPriority w:val="99"/>
    <w:semiHidden/>
    <w:unhideWhenUsed/>
    <w:rsid w:val="00294460"/>
    <w:rPr>
      <w:sz w:val="16"/>
      <w:szCs w:val="16"/>
    </w:rPr>
  </w:style>
  <w:style w:type="paragraph" w:styleId="Textodecomentrio">
    <w:name w:val="annotation text"/>
    <w:basedOn w:val="Normal"/>
    <w:link w:val="TextodecomentrioChar"/>
    <w:uiPriority w:val="99"/>
    <w:semiHidden/>
    <w:unhideWhenUsed/>
    <w:rsid w:val="00294460"/>
    <w:rPr>
      <w:sz w:val="20"/>
      <w:szCs w:val="20"/>
    </w:rPr>
  </w:style>
  <w:style w:type="character" w:customStyle="1" w:styleId="TextodecomentrioChar">
    <w:name w:val="Texto de comentário Char"/>
    <w:basedOn w:val="Fontepargpadro"/>
    <w:link w:val="Textodecomentrio"/>
    <w:uiPriority w:val="99"/>
    <w:semiHidden/>
    <w:rsid w:val="00294460"/>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294460"/>
    <w:rPr>
      <w:b/>
      <w:bCs/>
    </w:rPr>
  </w:style>
  <w:style w:type="character" w:customStyle="1" w:styleId="AssuntodocomentrioChar">
    <w:name w:val="Assunto do comentário Char"/>
    <w:basedOn w:val="TextodecomentrioChar"/>
    <w:link w:val="Assuntodocomentrio"/>
    <w:uiPriority w:val="99"/>
    <w:semiHidden/>
    <w:rsid w:val="00294460"/>
    <w:rPr>
      <w:rFonts w:ascii="Times New Roman" w:eastAsia="Times New Roman" w:hAnsi="Times New Roman" w:cs="Times New Roman"/>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57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510</Words>
  <Characters>2755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A QUÍMICA DOS AROMAS</vt:lpstr>
    </vt:vector>
  </TitlesOfParts>
  <Company/>
  <LinksUpToDate>false</LinksUpToDate>
  <CharactersWithSpaces>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QUÍMICA DOS AROMAS</dc:title>
  <dc:creator>Leticia Horbach Gonçalves</dc:creator>
  <cp:lastModifiedBy>Maria Simara</cp:lastModifiedBy>
  <cp:revision>8</cp:revision>
  <dcterms:created xsi:type="dcterms:W3CDTF">2022-09-12T12:23:00Z</dcterms:created>
  <dcterms:modified xsi:type="dcterms:W3CDTF">2022-09-14T11:19:00Z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2022-07-25T00:00:00Z</vt:filetime>
  </property>
  <property fmtid="{D5CDD505-2E9C-101B-9397-08002B2CF9AE}" pid="3" name="Creator">
    <vt:lpwstr>Writer</vt:lpwstr>
  </property>
  <property fmtid="{D5CDD505-2E9C-101B-9397-08002B2CF9AE}" pid="4" name="LastSaved">
    <vt:filetime>2022-07-25T00:00:00Z</vt:filetime>
  </property>
</Properties>
</file>