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TÍTULO: CARACTERIZAÇÃO DE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PT" w:eastAsia="pt-BR" w:bidi="ar-SA"/>
        </w:rPr>
        <w:t>USO E OCUPAÇÃO DO SOLO EM APP NA MICROBACIA DO SEGREDO – CAMPO GRANDE/MS</w:t>
      </w:r>
      <w:r>
        <w:rPr>
          <w:b/>
          <w:sz w:val="24"/>
          <w:szCs w:val="24"/>
          <w:lang w:eastAsia="pt-BR"/>
        </w:rPr>
        <w:t>.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Instituição: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Universidade Estadual de Mato Grosso do Sul – Campo Grande/MS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Área temática: </w:t>
      </w:r>
      <w:r>
        <w:rPr>
          <w:b w:val="false"/>
          <w:bCs w:val="false"/>
          <w:sz w:val="24"/>
          <w:szCs w:val="24"/>
        </w:rPr>
        <w:t>Ciências Exatas e da Terra</w:t>
      </w:r>
    </w:p>
    <w:p>
      <w:pPr>
        <w:pStyle w:val="Corpodotexto"/>
        <w:spacing w:lineRule="auto" w:line="240" w:before="0" w:after="0"/>
        <w:jc w:val="both"/>
        <w:rPr/>
      </w:pPr>
      <w:r>
        <w:rPr>
          <w:b/>
          <w:bCs/>
          <w:sz w:val="24"/>
          <w:szCs w:val="24"/>
          <w:lang w:eastAsia="pt-BR"/>
        </w:rPr>
        <w:t>N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PT" w:eastAsia="pt-BR" w:bidi="ar-SA"/>
        </w:rPr>
        <w:t>ome dos autores</w:t>
      </w:r>
      <w:r>
        <w:rPr>
          <w:b/>
          <w:bCs/>
          <w:sz w:val="24"/>
          <w:szCs w:val="24"/>
          <w:lang w:eastAsia="pt-BR"/>
        </w:rPr>
        <w:t>:</w:t>
      </w:r>
      <w:r>
        <w:rPr>
          <w:sz w:val="24"/>
          <w:szCs w:val="24"/>
          <w:lang w:eastAsia="pt-BR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pt-PT" w:eastAsia="zh-CN" w:bidi="ar-SA"/>
        </w:rPr>
        <w:t>OLIVEIRA, Guilherme Herculano</w:t>
      </w:r>
      <w:r>
        <w:rPr>
          <w:rFonts w:eastAsia="Calibri" w:cs="Times New Roman"/>
          <w:color w:val="auto"/>
          <w:kern w:val="0"/>
          <w:sz w:val="24"/>
          <w:szCs w:val="24"/>
          <w:vertAlign w:val="superscript"/>
          <w:lang w:val="pt-PT" w:eastAsia="zh-CN" w:bidi="ar-SA"/>
        </w:rPr>
        <w:t>1</w:t>
      </w:r>
      <w:r>
        <w:rPr>
          <w:rFonts w:eastAsia="Calibri" w:cs="Times New Roman"/>
          <w:color w:val="auto"/>
          <w:kern w:val="0"/>
          <w:sz w:val="24"/>
          <w:szCs w:val="24"/>
          <w:lang w:val="pt-PT" w:eastAsia="zh-CN" w:bidi="ar-SA"/>
        </w:rPr>
        <w:t xml:space="preserve"> (</w:t>
      </w:r>
      <w:hyperlink r:id="rId2">
        <w:r>
          <w:rPr>
            <w:rStyle w:val="LinkdaInternet"/>
            <w:rFonts w:eastAsia="Calibri" w:cs="Times New Roman"/>
            <w:color w:val="auto"/>
            <w:kern w:val="0"/>
            <w:sz w:val="24"/>
            <w:szCs w:val="24"/>
            <w:lang w:val="pt-PT" w:eastAsia="zh-CN" w:bidi="ar-SA"/>
          </w:rPr>
          <w:t>guiherc20@gmail.com</w:t>
        </w:r>
      </w:hyperlink>
      <w:r>
        <w:rPr>
          <w:rFonts w:eastAsia="Calibri" w:cs="Times New Roman"/>
          <w:color w:val="auto"/>
          <w:kern w:val="0"/>
          <w:sz w:val="24"/>
          <w:szCs w:val="24"/>
          <w:lang w:val="pt-PT" w:eastAsia="zh-CN" w:bidi="ar-SA"/>
        </w:rPr>
        <w:t>); MARINHO, Vera Lúcia Freitas</w:t>
      </w:r>
      <w:r>
        <w:rPr>
          <w:rFonts w:eastAsia="Calibri" w:cs="Times New Roman"/>
          <w:color w:val="auto"/>
          <w:kern w:val="0"/>
          <w:sz w:val="24"/>
          <w:szCs w:val="24"/>
          <w:vertAlign w:val="superscript"/>
          <w:lang w:val="pt-PT" w:eastAsia="zh-CN" w:bidi="ar-SA"/>
        </w:rPr>
        <w:t>2</w:t>
      </w:r>
      <w:r>
        <w:rPr>
          <w:rFonts w:eastAsia="Calibri" w:cs="Times New Roman"/>
          <w:color w:val="auto"/>
          <w:kern w:val="0"/>
          <w:sz w:val="24"/>
          <w:szCs w:val="24"/>
          <w:lang w:val="pt-PT" w:eastAsia="zh-CN" w:bidi="ar-SA"/>
        </w:rPr>
        <w:t xml:space="preserve"> (</w:t>
      </w:r>
      <w:hyperlink r:id="rId3">
        <w:r>
          <w:rPr>
            <w:rStyle w:val="LinkdaInternet"/>
            <w:rFonts w:eastAsia="Calibri" w:cs="Times New Roman"/>
            <w:color w:val="auto"/>
            <w:kern w:val="0"/>
            <w:sz w:val="24"/>
            <w:szCs w:val="24"/>
            <w:lang w:val="pt-PT" w:eastAsia="zh-CN" w:bidi="ar-SA"/>
          </w:rPr>
          <w:t>marinho_vera@yahoo.com.br</w:t>
        </w:r>
      </w:hyperlink>
      <w:r>
        <w:rPr>
          <w:rFonts w:eastAsia="Calibri" w:cs="Times New Roman"/>
          <w:color w:val="auto"/>
          <w:kern w:val="0"/>
          <w:sz w:val="24"/>
          <w:szCs w:val="24"/>
          <w:lang w:val="pt-PT" w:eastAsia="zh-CN" w:bidi="ar-SA"/>
        </w:rPr>
        <w:t>).</w:t>
      </w:r>
    </w:p>
    <w:p>
      <w:pPr>
        <w:pStyle w:val="Corpodotexto"/>
        <w:spacing w:lineRule="auto" w:line="240"/>
        <w:jc w:val="left"/>
        <w:rPr/>
      </w:pPr>
      <w:r>
        <w:rPr>
          <w:sz w:val="20"/>
          <w:szCs w:val="20"/>
          <w:vertAlign w:val="superscript"/>
          <w:lang w:val="pt-BR" w:eastAsia="pt-BR"/>
        </w:rPr>
        <w:t>1</w:t>
      </w:r>
      <w:r>
        <w:rPr>
          <w:sz w:val="20"/>
          <w:szCs w:val="20"/>
          <w:lang w:val="pt-BR" w:eastAsia="pt-BR"/>
        </w:rPr>
        <w:t xml:space="preserve">Aluno </w:t>
      </w:r>
      <w:r>
        <w:rPr>
          <w:rFonts w:eastAsia="Times New Roman" w:cs="Times New Roman"/>
          <w:color w:val="auto"/>
          <w:kern w:val="0"/>
          <w:sz w:val="20"/>
          <w:szCs w:val="20"/>
          <w:lang w:val="pt-BR" w:eastAsia="pt-BR" w:bidi="ar-SA"/>
        </w:rPr>
        <w:t>orientando de Iniciação Científica</w:t>
      </w:r>
      <w:r>
        <w:rPr>
          <w:sz w:val="20"/>
          <w:szCs w:val="20"/>
          <w:lang w:val="pt-BR" w:eastAsia="pt-BR"/>
        </w:rPr>
        <w:t xml:space="preserve"> pelo curso de Graduação em Geografia, Bacharelado na Universidade Estadual de Mato Grosso do Sul, Campo Grande – MS;</w:t>
      </w:r>
    </w:p>
    <w:p>
      <w:pPr>
        <w:pStyle w:val="Corpodotexto"/>
        <w:spacing w:lineRule="auto" w:line="240"/>
        <w:jc w:val="left"/>
        <w:rPr/>
      </w:pPr>
      <w:r>
        <w:rPr>
          <w:rFonts w:eastAsia="Calibri" w:cs="Times New Roman"/>
          <w:b w:val="false"/>
          <w:bCs w:val="false"/>
          <w:color w:val="auto"/>
          <w:kern w:val="0"/>
          <w:sz w:val="20"/>
          <w:szCs w:val="20"/>
          <w:vertAlign w:val="superscript"/>
          <w:lang w:val="pt-BR" w:eastAsia="pt-BR" w:bidi="ar-SA"/>
        </w:rPr>
        <w:t>2</w:t>
      </w:r>
      <w:r>
        <w:rPr>
          <w:rFonts w:eastAsia="Calibri" w:cs="Times New Roman"/>
          <w:b w:val="false"/>
          <w:bCs w:val="false"/>
          <w:color w:val="auto"/>
          <w:kern w:val="0"/>
          <w:sz w:val="20"/>
          <w:szCs w:val="20"/>
          <w:lang w:val="pt-BR" w:eastAsia="pt-BR" w:bidi="ar-SA"/>
        </w:rPr>
        <w:t>Docente do curso de Geografia na Universidade Estadual de Mato Grosso do Sul, Campo Grande – MS.</w:t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240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val="pt-BR" w:eastAsia="pt-BR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O </w:t>
      </w:r>
      <w:r>
        <w:rPr>
          <w:sz w:val="24"/>
          <w:szCs w:val="24"/>
          <w:lang w:val="pt-BR" w:eastAsia="pt-BR"/>
        </w:rPr>
        <w:t xml:space="preserve">objetivo geral é compreender e situar sobre as formas de uso e ocupação do solo em Áreas de Preservação Permanente – APP nas bacias hidrográficas. Em específico, caracterizar os elementos físicos naturais e as formas de usos e ocupação do solo com recorte microbacia do Segredo, localizada no município de Campo Grande, estado de Mato Grosso do Sul, georreferenciar e mapear a cobertura, os usos e ocupação nas Áreas de Preservação Permanente, conforme a legislação vigente; e identificar e qualificar os atuais conflitos de usos e ocupação irregulares existentes nas áreas de objeto de estudo. A metodologia consiste em revisão e organização de bibliografia relacionada ao tema da pesquisa, pesquisa de campo visando identificar, registrar e levantar informações específicas da área, mapeamento com uso de técnicas de geoprocessamento e levantamento de dados e informações sobre os usos e ocupações irregulares, passiveis de conflitos conforme as normas e legislações vigentes.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E</w:t>
      </w:r>
      <w:r>
        <w:rPr>
          <w:sz w:val="24"/>
          <w:szCs w:val="24"/>
          <w:lang w:val="pt-BR" w:eastAsia="pt-BR"/>
        </w:rPr>
        <w:t xml:space="preserve">m primeira instância delimitou-se a área de estudo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utilizando </w:t>
      </w:r>
      <w:r>
        <w:rPr>
          <w:sz w:val="24"/>
          <w:szCs w:val="24"/>
          <w:lang w:val="pt-BR" w:eastAsia="pt-BR"/>
        </w:rPr>
        <w:t xml:space="preserve">o software ArcGIS 10.3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e as</w:t>
      </w:r>
      <w:r>
        <w:rPr>
          <w:sz w:val="24"/>
          <w:szCs w:val="24"/>
          <w:lang w:val="pt-BR" w:eastAsia="pt-BR"/>
        </w:rPr>
        <w:t xml:space="preserve"> ferramentas do S</w:t>
      </w:r>
      <w:r>
        <w:rPr>
          <w:i/>
          <w:iCs/>
          <w:sz w:val="24"/>
          <w:szCs w:val="24"/>
          <w:lang w:val="pt-BR" w:eastAsia="pt-BR"/>
        </w:rPr>
        <w:t xml:space="preserve">patial Analyst – </w:t>
      </w:r>
      <w:r>
        <w:rPr>
          <w:rFonts w:eastAsia="Times New Roman" w:cs="Times New Roman"/>
          <w:i/>
          <w:iCs/>
          <w:color w:val="auto"/>
          <w:kern w:val="0"/>
          <w:sz w:val="24"/>
          <w:szCs w:val="24"/>
          <w:lang w:val="pt-BR" w:eastAsia="pt-BR" w:bidi="ar-SA"/>
        </w:rPr>
        <w:t>Topo to Raster</w:t>
      </w:r>
      <w:r>
        <w:rPr>
          <w:sz w:val="24"/>
          <w:szCs w:val="24"/>
          <w:lang w:val="pt-BR" w:eastAsia="pt-BR"/>
        </w:rPr>
        <w:t xml:space="preserve">, para realizar a interpolação dos dados, utilizando 5m de resolução. Esses dados foram obtidos no site da SEMADUR, sendo curvas de nível e pontos de cota altimétrica. Após isso, a microbacia e as drenagens foram extraídas com as funções presentes em </w:t>
      </w:r>
      <w:r>
        <w:rPr>
          <w:i/>
          <w:iCs/>
          <w:sz w:val="24"/>
          <w:szCs w:val="24"/>
          <w:lang w:val="pt-BR" w:eastAsia="pt-BR"/>
        </w:rPr>
        <w:t>Hydrology</w:t>
      </w:r>
      <w:r>
        <w:rPr>
          <w:sz w:val="24"/>
          <w:szCs w:val="24"/>
          <w:lang w:val="pt-BR" w:eastAsia="pt-BR"/>
        </w:rPr>
        <w:t xml:space="preserve">. O próximo passo tratou de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identificar e corrigir</w:t>
      </w:r>
      <w:r>
        <w:rPr>
          <w:sz w:val="24"/>
          <w:szCs w:val="24"/>
          <w:lang w:val="pt-BR" w:eastAsia="pt-BR"/>
        </w:rPr>
        <w:t xml:space="preserve">, com imagens de satélite como apoio,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o segmento dos canais e as áreas de nascente. Com isso, foi possível estabelecer as APPs, como previsto na Lei 12.651, de 25/05/2012, onde foi executado buffers de 30m para os canais e 50m para as nascentes e vereda. Para imagem de uso e cobertura, utilizou-se imagens do satélite Sentinel – 2A, capturadas em 07/07/2020, onde realizou-se uma composição RGB-234, cor verdadeira. O método de classificação preliminar foi o </w:t>
      </w:r>
      <w:r>
        <w:rPr>
          <w:rFonts w:eastAsia="Times New Roman" w:cs="Times New Roman"/>
          <w:i/>
          <w:iCs/>
          <w:color w:val="auto"/>
          <w:kern w:val="0"/>
          <w:sz w:val="24"/>
          <w:szCs w:val="24"/>
          <w:lang w:val="pt-BR" w:eastAsia="pt-BR" w:bidi="ar-SA"/>
        </w:rPr>
        <w:t>I</w:t>
      </w:r>
      <w:r>
        <w:rPr>
          <w:rFonts w:eastAsia="Times New Roman" w:cs="Times New Roman"/>
          <w:i/>
          <w:iCs/>
          <w:color w:val="000000"/>
          <w:kern w:val="0"/>
          <w:sz w:val="24"/>
          <w:szCs w:val="24"/>
          <w:lang w:val="pt-BR" w:eastAsia="pt-BR" w:bidi="ar-SA"/>
        </w:rPr>
        <w:t xml:space="preserve">so Cluster Unsupervised Classification,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pt-BR" w:eastAsia="pt-BR" w:bidi="ar-SA"/>
        </w:rPr>
        <w:t>presentes no ArcGIS 10.3.</w:t>
      </w:r>
      <w:r>
        <w:rPr>
          <w:i w:val="false"/>
          <w:iCs w:val="false"/>
          <w:sz w:val="24"/>
          <w:szCs w:val="24"/>
          <w:lang w:val="pt-BR" w:eastAsia="pt-BR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pt-BR" w:eastAsia="pt-BR" w:bidi="ar-SA"/>
        </w:rPr>
        <w:t xml:space="preserve">Essa análise e as idas a campo, subsidiaram informações para elaborar o mapa final, que contou com cinco classes (áreas antrópicas não agrícolas, áreas antrópicas agrícolas, áreas de vegetação, água e outras áreas) e nove subclasses de uso e ocupação. Nesse sentido, pôde-se correlacionar esse mapa com outras informações, como resultados do IQA (2009-2019) do Programa Córrego Limpo, o qual identificou-se piora da qualidade dos parâmetros, com aumento da concentração urbana, tipos de solo por classe de uso, problemáticas correlatas a drenagem e manejo de águas pluviais, assim como nascentes e córregos canalizados. Também foram identificados e discutidos os impactos da cobertura vegetal nas APPs e seu entorno, como ilhas de calor, proteção de mananciais e as questões sobre ocupação de risco em fundo de vale. </w:t>
      </w:r>
      <w:r>
        <w:rPr>
          <w:sz w:val="24"/>
          <w:szCs w:val="24"/>
          <w:lang w:val="pt-BR" w:eastAsia="pt-BR"/>
        </w:rPr>
        <w:t>Essa pesquisa se justifica por contribuir para a produção científica relativa ao tema e área objeto de estudo, ampliar o debate sobre aspectos legais, normativos, técnico-instrumentais os quais estão associados o uso e ocupação do solo, o ordenamento territorial, planejamento e gestão em bacias hidrográficas no âmbito local.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t-PT" w:eastAsia="pt-BR" w:bidi="ar-SA"/>
        </w:rPr>
        <w:t>Bacia hidrográfica, área de preservação permanente, geotecnologias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" w:top="851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134" w:hanging="0"/>
      <w:rPr/>
    </w:pPr>
    <w:r>
      <w:rPr/>
      <w:drawing>
        <wp:inline distT="0" distB="0" distL="0" distR="0">
          <wp:extent cx="7816215" cy="986155"/>
          <wp:effectExtent l="0" t="0" r="0" b="0"/>
          <wp:docPr id="1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215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Ttulododocumento">
    <w:name w:val="Title"/>
    <w:basedOn w:val="Normal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iherc20@gmail.com" TargetMode="External"/><Relationship Id="rId3" Type="http://schemas.openxmlformats.org/officeDocument/2006/relationships/hyperlink" Target="mailto:marinho_vera@yahoo.com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7FB5-D582-4CE4-8644-6B9D604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LibreOffice/7.1.5.2$Windows_X86_64 LibreOffice_project/85f04e9f809797b8199d13c421bd8a2b025d52b5</Application>
  <AppVersion>15.0000</AppVersion>
  <Pages>1</Pages>
  <Words>570</Words>
  <Characters>3218</Characters>
  <CharactersWithSpaces>3788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2021-08-13T18:50:00Z</dcterms:created>
  <dc:creator>Usuário do Windows</dc:creator>
  <dc:description/>
  <dc:language>pt-BR</dc:language>
  <cp:lastModifiedBy/>
  <dcterms:modified xsi:type="dcterms:W3CDTF">2021-09-26T00:32:14Z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