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89D0" w14:textId="08F6C116" w:rsidR="00D12E4E" w:rsidRDefault="00D12E4E" w:rsidP="00207147">
      <w:pPr>
        <w:spacing w:line="360" w:lineRule="auto"/>
        <w:jc w:val="center"/>
        <w:rPr>
          <w:b/>
          <w:bCs/>
          <w:sz w:val="24"/>
          <w:szCs w:val="24"/>
          <w:lang w:eastAsia="pt-BR"/>
        </w:rPr>
      </w:pPr>
      <w:r w:rsidRPr="000C6D88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UDANÇAS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CLIMÁTICAS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SEUS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EFEITOS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DISTRIBUIÇÃO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POTENCIAL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CEDRO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ROSA</w:t>
      </w:r>
      <w:r w:rsidRPr="000C6D88">
        <w:rPr>
          <w:b/>
          <w:bCs/>
          <w:sz w:val="24"/>
          <w:szCs w:val="24"/>
        </w:rPr>
        <w:t xml:space="preserve">, </w:t>
      </w:r>
      <w:r w:rsidR="00B54D23">
        <w:rPr>
          <w:b/>
          <w:bCs/>
          <w:i/>
          <w:iCs/>
          <w:sz w:val="24"/>
          <w:szCs w:val="24"/>
        </w:rPr>
        <w:t>C</w:t>
      </w:r>
      <w:r w:rsidR="00B54D23" w:rsidRPr="00D12E4E">
        <w:rPr>
          <w:b/>
          <w:bCs/>
          <w:i/>
          <w:iCs/>
          <w:sz w:val="24"/>
          <w:szCs w:val="24"/>
        </w:rPr>
        <w:t>edrela fissilis</w:t>
      </w:r>
      <w:r w:rsidR="00B54D23" w:rsidRPr="000C6D88">
        <w:rPr>
          <w:b/>
          <w:bCs/>
          <w:sz w:val="24"/>
          <w:szCs w:val="24"/>
        </w:rPr>
        <w:t xml:space="preserve"> </w:t>
      </w:r>
      <w:r w:rsidRPr="000C6D88">
        <w:rPr>
          <w:b/>
          <w:bCs/>
          <w:sz w:val="24"/>
          <w:szCs w:val="24"/>
        </w:rPr>
        <w:t>V</w:t>
      </w:r>
      <w:r w:rsidR="00AD0C80">
        <w:rPr>
          <w:b/>
          <w:bCs/>
          <w:sz w:val="24"/>
          <w:szCs w:val="24"/>
        </w:rPr>
        <w:t>ell</w:t>
      </w:r>
      <w:r w:rsidRPr="000C6D88">
        <w:rPr>
          <w:b/>
          <w:bCs/>
          <w:sz w:val="24"/>
          <w:szCs w:val="24"/>
        </w:rPr>
        <w:t xml:space="preserve">., </w:t>
      </w:r>
      <w:r>
        <w:rPr>
          <w:b/>
          <w:bCs/>
          <w:sz w:val="24"/>
          <w:szCs w:val="24"/>
        </w:rPr>
        <w:t>NA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BACIA</w:t>
      </w:r>
      <w:r w:rsidRPr="000C6D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</w:t>
      </w:r>
      <w:r w:rsidRPr="000C6D88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RATA</w:t>
      </w:r>
    </w:p>
    <w:p w14:paraId="6197135F" w14:textId="7BCF0BF5" w:rsidR="003C1CEF" w:rsidRDefault="003C1CEF" w:rsidP="00207147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142B636C" w14:textId="77777777" w:rsidR="003C1CEF" w:rsidRPr="00F704B3" w:rsidRDefault="003C1CEF" w:rsidP="003C1CEF">
      <w:pPr>
        <w:spacing w:line="360" w:lineRule="auto"/>
        <w:jc w:val="both"/>
      </w:pPr>
      <w:r w:rsidRPr="006A3BAC">
        <w:rPr>
          <w:b/>
          <w:bCs/>
        </w:rPr>
        <w:t xml:space="preserve">Instituição: </w:t>
      </w:r>
      <w:r w:rsidRPr="00F704B3">
        <w:t>Universidade Estadual de Mato Grosso do Sul, Mundo Novo</w:t>
      </w:r>
      <w:r>
        <w:t>, MS</w:t>
      </w:r>
    </w:p>
    <w:p w14:paraId="5F91F176" w14:textId="77777777" w:rsidR="003C1CEF" w:rsidRDefault="003C1CEF" w:rsidP="003C1CEF">
      <w:pPr>
        <w:spacing w:line="360" w:lineRule="auto"/>
        <w:jc w:val="both"/>
        <w:rPr>
          <w:bCs/>
        </w:rPr>
      </w:pPr>
    </w:p>
    <w:p w14:paraId="7CE923CA" w14:textId="77777777" w:rsidR="003C1CEF" w:rsidRPr="00F704B3" w:rsidRDefault="003C1CEF" w:rsidP="003C1CEF">
      <w:pPr>
        <w:spacing w:line="360" w:lineRule="auto"/>
        <w:jc w:val="both"/>
      </w:pPr>
      <w:r w:rsidRPr="004C7F03">
        <w:rPr>
          <w:b/>
          <w:bCs/>
        </w:rPr>
        <w:t>Área temática:</w:t>
      </w:r>
      <w:r>
        <w:rPr>
          <w:b/>
          <w:bCs/>
        </w:rPr>
        <w:t xml:space="preserve"> </w:t>
      </w:r>
      <w:r w:rsidRPr="00F704B3">
        <w:t>Macroecologia</w:t>
      </w:r>
    </w:p>
    <w:p w14:paraId="170EFA1E" w14:textId="77777777" w:rsidR="003C1CEF" w:rsidRPr="00AD0C80" w:rsidRDefault="003C1CEF" w:rsidP="003C1CEF">
      <w:pPr>
        <w:pStyle w:val="Corpodetexto"/>
        <w:spacing w:line="360" w:lineRule="auto"/>
        <w:jc w:val="both"/>
        <w:rPr>
          <w:sz w:val="20"/>
          <w:szCs w:val="20"/>
          <w:lang w:eastAsia="pt-BR"/>
        </w:rPr>
      </w:pPr>
    </w:p>
    <w:p w14:paraId="349DFC95" w14:textId="6954F600" w:rsidR="003C1CEF" w:rsidRPr="00AD0C80" w:rsidRDefault="003C1CEF" w:rsidP="003C1CEF">
      <w:pPr>
        <w:pStyle w:val="Corpodetexto"/>
        <w:jc w:val="both"/>
        <w:rPr>
          <w:sz w:val="20"/>
          <w:szCs w:val="20"/>
        </w:rPr>
      </w:pPr>
      <w:r w:rsidRPr="004F60AB">
        <w:rPr>
          <w:b/>
          <w:bCs/>
          <w:sz w:val="20"/>
          <w:szCs w:val="20"/>
          <w:lang w:eastAsia="pt-BR"/>
        </w:rPr>
        <w:t>CAMPOS</w:t>
      </w:r>
      <w:r w:rsidRPr="00AD0C80">
        <w:rPr>
          <w:sz w:val="20"/>
          <w:szCs w:val="20"/>
          <w:lang w:eastAsia="pt-BR"/>
        </w:rPr>
        <w:t>, Larissa Tamires Boeng</w:t>
      </w:r>
      <w:r w:rsidRPr="00AD0C80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AD0C80">
        <w:rPr>
          <w:sz w:val="20"/>
          <w:szCs w:val="20"/>
          <w:lang w:eastAsia="pt-BR"/>
        </w:rPr>
        <w:t xml:space="preserve"> (</w:t>
      </w:r>
      <w:hyperlink r:id="rId8" w:history="1">
        <w:r w:rsidRPr="00AD0C80">
          <w:rPr>
            <w:rStyle w:val="Hyperlink"/>
            <w:sz w:val="20"/>
            <w:szCs w:val="20"/>
            <w:lang w:eastAsia="pt-BR"/>
          </w:rPr>
          <w:t>larissaechailon@gmail.com</w:t>
        </w:r>
      </w:hyperlink>
      <w:r w:rsidRPr="00AD0C80">
        <w:rPr>
          <w:sz w:val="20"/>
          <w:szCs w:val="20"/>
          <w:lang w:eastAsia="pt-BR"/>
        </w:rPr>
        <w:t xml:space="preserve">); </w:t>
      </w:r>
      <w:r w:rsidRPr="004F60AB">
        <w:rPr>
          <w:b/>
          <w:bCs/>
          <w:sz w:val="20"/>
          <w:szCs w:val="20"/>
          <w:lang w:eastAsia="pt-BR"/>
        </w:rPr>
        <w:t>BATISTA-SILVA</w:t>
      </w:r>
      <w:r w:rsidRPr="00AD0C80">
        <w:rPr>
          <w:sz w:val="20"/>
          <w:szCs w:val="20"/>
          <w:lang w:eastAsia="pt-BR"/>
        </w:rPr>
        <w:t>, Valéria Flávia</w:t>
      </w:r>
      <w:r>
        <w:rPr>
          <w:sz w:val="20"/>
          <w:szCs w:val="20"/>
          <w:vertAlign w:val="superscript"/>
          <w:lang w:eastAsia="pt-BR"/>
        </w:rPr>
        <w:t xml:space="preserve">2 </w:t>
      </w:r>
      <w:r w:rsidRPr="00AD0C80">
        <w:rPr>
          <w:sz w:val="20"/>
          <w:szCs w:val="20"/>
        </w:rPr>
        <w:t>(</w:t>
      </w:r>
      <w:hyperlink r:id="rId9" w:history="1">
        <w:r w:rsidRPr="00AD0C80">
          <w:rPr>
            <w:rStyle w:val="Hyperlink"/>
            <w:sz w:val="20"/>
            <w:szCs w:val="20"/>
          </w:rPr>
          <w:t>vfb_silva@uems.br</w:t>
        </w:r>
      </w:hyperlink>
      <w:r w:rsidRPr="00AD0C80">
        <w:rPr>
          <w:rStyle w:val="Hyperlink"/>
          <w:color w:val="auto"/>
          <w:sz w:val="20"/>
          <w:szCs w:val="20"/>
          <w:u w:val="none"/>
        </w:rPr>
        <w:t xml:space="preserve">); </w:t>
      </w:r>
      <w:r w:rsidRPr="004F60AB">
        <w:rPr>
          <w:b/>
          <w:bCs/>
          <w:sz w:val="20"/>
          <w:szCs w:val="20"/>
          <w:lang w:eastAsia="pt-BR"/>
        </w:rPr>
        <w:t>MAYER</w:t>
      </w:r>
      <w:r w:rsidRPr="00AD0C80">
        <w:rPr>
          <w:sz w:val="20"/>
          <w:szCs w:val="20"/>
          <w:lang w:eastAsia="pt-BR"/>
        </w:rPr>
        <w:t>, Milena Helen</w:t>
      </w:r>
      <w:r w:rsidRPr="00AD0C80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AD0C80">
        <w:rPr>
          <w:sz w:val="20"/>
          <w:szCs w:val="20"/>
          <w:lang w:eastAsia="pt-BR"/>
        </w:rPr>
        <w:t xml:space="preserve"> (</w:t>
      </w:r>
      <w:hyperlink r:id="rId10" w:history="1">
        <w:r w:rsidRPr="00AD0C80">
          <w:rPr>
            <w:rStyle w:val="Hyperlink"/>
            <w:sz w:val="20"/>
            <w:szCs w:val="20"/>
          </w:rPr>
          <w:t>milenamayer123@gmail.com</w:t>
        </w:r>
      </w:hyperlink>
      <w:r w:rsidRPr="00AD0C80">
        <w:rPr>
          <w:sz w:val="20"/>
          <w:szCs w:val="20"/>
        </w:rPr>
        <w:t xml:space="preserve">); </w:t>
      </w:r>
      <w:r w:rsidRPr="004F60AB">
        <w:rPr>
          <w:b/>
          <w:bCs/>
          <w:sz w:val="20"/>
          <w:szCs w:val="20"/>
          <w:lang w:eastAsia="pt-BR"/>
        </w:rPr>
        <w:t>BAILLY</w:t>
      </w:r>
      <w:r w:rsidRPr="00AD0C80">
        <w:rPr>
          <w:sz w:val="20"/>
          <w:szCs w:val="20"/>
          <w:lang w:eastAsia="pt-BR"/>
        </w:rPr>
        <w:t>, Dayani</w:t>
      </w:r>
      <w:r w:rsidR="00077CEE">
        <w:rPr>
          <w:sz w:val="20"/>
          <w:szCs w:val="20"/>
          <w:vertAlign w:val="superscript"/>
        </w:rPr>
        <w:t>3</w:t>
      </w:r>
      <w:r w:rsidRPr="00AD0C80">
        <w:rPr>
          <w:sz w:val="20"/>
          <w:szCs w:val="20"/>
          <w:lang w:eastAsia="pt-BR"/>
        </w:rPr>
        <w:t xml:space="preserve"> (</w:t>
      </w:r>
      <w:hyperlink r:id="rId11" w:history="1">
        <w:r w:rsidRPr="00AD0C80">
          <w:rPr>
            <w:rStyle w:val="Hyperlink"/>
            <w:sz w:val="20"/>
            <w:szCs w:val="20"/>
          </w:rPr>
          <w:t>dayanibailly@gmail.com</w:t>
        </w:r>
      </w:hyperlink>
      <w:r w:rsidRPr="00AD0C80">
        <w:rPr>
          <w:rStyle w:val="Hyperlink"/>
          <w:color w:val="auto"/>
          <w:sz w:val="20"/>
          <w:szCs w:val="20"/>
          <w:u w:val="none"/>
        </w:rPr>
        <w:t xml:space="preserve">); </w:t>
      </w:r>
      <w:r w:rsidRPr="004F60AB">
        <w:rPr>
          <w:rStyle w:val="Hyperlink"/>
          <w:b/>
          <w:bCs/>
          <w:color w:val="auto"/>
          <w:sz w:val="20"/>
          <w:szCs w:val="20"/>
          <w:u w:val="none"/>
        </w:rPr>
        <w:t>SILVA</w:t>
      </w:r>
      <w:r w:rsidRPr="00AD0C80">
        <w:rPr>
          <w:rStyle w:val="Hyperlink"/>
          <w:color w:val="auto"/>
          <w:sz w:val="20"/>
          <w:szCs w:val="20"/>
          <w:u w:val="none"/>
        </w:rPr>
        <w:t>, Ana Francisca Gomes</w:t>
      </w:r>
      <w:r w:rsidR="00077CEE">
        <w:rPr>
          <w:sz w:val="20"/>
          <w:szCs w:val="20"/>
          <w:vertAlign w:val="superscript"/>
        </w:rPr>
        <w:t>2</w:t>
      </w:r>
      <w:r w:rsidRPr="00AD0C80">
        <w:rPr>
          <w:rStyle w:val="Hyperlink"/>
          <w:color w:val="auto"/>
          <w:sz w:val="20"/>
          <w:szCs w:val="20"/>
          <w:u w:val="none"/>
        </w:rPr>
        <w:t xml:space="preserve"> (</w:t>
      </w:r>
      <w:hyperlink r:id="rId12" w:history="1">
        <w:r w:rsidRPr="00AD0C80">
          <w:rPr>
            <w:rStyle w:val="Hyperlink"/>
            <w:sz w:val="20"/>
            <w:szCs w:val="20"/>
          </w:rPr>
          <w:t>ana.francisca@uems.br</w:t>
        </w:r>
      </w:hyperlink>
      <w:r w:rsidRPr="00AD0C80">
        <w:rPr>
          <w:rStyle w:val="Hyperlink"/>
          <w:color w:val="auto"/>
          <w:sz w:val="20"/>
          <w:szCs w:val="20"/>
          <w:u w:val="none"/>
        </w:rPr>
        <w:t xml:space="preserve">), </w:t>
      </w:r>
      <w:r w:rsidRPr="004F60AB">
        <w:rPr>
          <w:rStyle w:val="Hyperlink"/>
          <w:b/>
          <w:bCs/>
          <w:color w:val="auto"/>
          <w:sz w:val="20"/>
          <w:szCs w:val="20"/>
          <w:u w:val="none"/>
        </w:rPr>
        <w:t>MELO</w:t>
      </w:r>
      <w:r w:rsidRPr="00AD0C80">
        <w:rPr>
          <w:rStyle w:val="Hyperlink"/>
          <w:color w:val="auto"/>
          <w:sz w:val="20"/>
          <w:szCs w:val="20"/>
          <w:u w:val="none"/>
        </w:rPr>
        <w:t>, Rejane Guimarães</w:t>
      </w:r>
      <w:r w:rsidR="00077CEE">
        <w:rPr>
          <w:rStyle w:val="Hyperlink"/>
          <w:color w:val="auto"/>
          <w:sz w:val="20"/>
          <w:szCs w:val="20"/>
          <w:u w:val="none"/>
          <w:vertAlign w:val="superscript"/>
        </w:rPr>
        <w:t>3</w:t>
      </w:r>
      <w:r w:rsidRPr="00AD0C80">
        <w:rPr>
          <w:rStyle w:val="Hyperlink"/>
          <w:color w:val="auto"/>
          <w:sz w:val="20"/>
          <w:szCs w:val="20"/>
          <w:u w:val="none"/>
        </w:rPr>
        <w:t xml:space="preserve"> (</w:t>
      </w:r>
      <w:hyperlink r:id="rId13" w:history="1">
        <w:r w:rsidRPr="00703E82">
          <w:rPr>
            <w:rStyle w:val="Hyperlink"/>
            <w:sz w:val="20"/>
            <w:szCs w:val="20"/>
          </w:rPr>
          <w:t>rejj.gm@gmail.com</w:t>
        </w:r>
      </w:hyperlink>
      <w:r>
        <w:rPr>
          <w:rStyle w:val="Hyperlink"/>
          <w:color w:val="auto"/>
          <w:sz w:val="20"/>
          <w:szCs w:val="20"/>
          <w:u w:val="none"/>
        </w:rPr>
        <w:t>)</w:t>
      </w:r>
    </w:p>
    <w:p w14:paraId="2BEFB600" w14:textId="77777777" w:rsidR="003C1CEF" w:rsidRDefault="003C1CEF" w:rsidP="003C1CEF">
      <w:pPr>
        <w:pStyle w:val="Corpodetexto"/>
        <w:jc w:val="both"/>
        <w:rPr>
          <w:lang w:eastAsia="pt-BR"/>
        </w:rPr>
      </w:pPr>
    </w:p>
    <w:p w14:paraId="2625D79F" w14:textId="3209FCD3" w:rsidR="003C1CEF" w:rsidRDefault="003C1CEF" w:rsidP="003C1CE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Discente do curso de Ciências Biológicas</w:t>
      </w:r>
      <w:r w:rsidR="001A5BB4">
        <w:rPr>
          <w:sz w:val="20"/>
          <w:szCs w:val="20"/>
        </w:rPr>
        <w:t xml:space="preserve">, Universidade Estadual de Mato Grosso do Sul </w:t>
      </w:r>
      <w:r>
        <w:rPr>
          <w:sz w:val="20"/>
          <w:szCs w:val="20"/>
        </w:rPr>
        <w:t xml:space="preserve"> -  UEMS, Mundo Novo/MS</w:t>
      </w:r>
    </w:p>
    <w:p w14:paraId="10319654" w14:textId="02DF6D25" w:rsidR="003C1CEF" w:rsidRDefault="003C1CEF" w:rsidP="003C1CE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Unive</w:t>
      </w:r>
      <w:r w:rsidR="001A5BB4">
        <w:rPr>
          <w:sz w:val="20"/>
          <w:szCs w:val="20"/>
        </w:rPr>
        <w:t>r</w:t>
      </w:r>
      <w:r>
        <w:rPr>
          <w:sz w:val="20"/>
          <w:szCs w:val="20"/>
        </w:rPr>
        <w:t xml:space="preserve">sidade Estadual de Mato Grosso do Sul </w:t>
      </w:r>
      <w:r w:rsidR="00021999">
        <w:rPr>
          <w:sz w:val="20"/>
          <w:szCs w:val="20"/>
        </w:rPr>
        <w:t>-</w:t>
      </w:r>
      <w:r>
        <w:rPr>
          <w:sz w:val="20"/>
          <w:szCs w:val="20"/>
        </w:rPr>
        <w:t xml:space="preserve"> UEMS, Mundo Novo/MS</w:t>
      </w:r>
    </w:p>
    <w:p w14:paraId="33C102B3" w14:textId="70C1948D" w:rsidR="003C1CEF" w:rsidRDefault="00077CEE" w:rsidP="003C1CEF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C1CEF">
        <w:rPr>
          <w:sz w:val="20"/>
          <w:szCs w:val="20"/>
        </w:rPr>
        <w:t>Universidade Estadual de Maringá - UEM, Maringá/PR</w:t>
      </w:r>
    </w:p>
    <w:p w14:paraId="037875C6" w14:textId="77777777" w:rsidR="003C1CEF" w:rsidRDefault="003C1CEF" w:rsidP="00207147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0D42DF05" w14:textId="5350EB27" w:rsidR="007F7D94" w:rsidRPr="0005777D" w:rsidRDefault="00165FE6" w:rsidP="002569C9">
      <w:pPr>
        <w:jc w:val="both"/>
        <w:rPr>
          <w:sz w:val="24"/>
          <w:szCs w:val="24"/>
        </w:rPr>
      </w:pPr>
      <w:r w:rsidRPr="0089597A">
        <w:rPr>
          <w:sz w:val="24"/>
          <w:szCs w:val="24"/>
        </w:rPr>
        <w:t>As mudanças climáticas representam uma grave ameaça para a biodiversidade, afetando diretamente a distribuição</w:t>
      </w:r>
      <w:r>
        <w:rPr>
          <w:sz w:val="24"/>
          <w:szCs w:val="24"/>
        </w:rPr>
        <w:t xml:space="preserve"> e a</w:t>
      </w:r>
      <w:r w:rsidRPr="0089597A">
        <w:rPr>
          <w:sz w:val="24"/>
          <w:szCs w:val="24"/>
        </w:rPr>
        <w:t xml:space="preserve"> abundância das espécies em seus habitats</w:t>
      </w:r>
      <w:r>
        <w:rPr>
          <w:sz w:val="24"/>
          <w:szCs w:val="24"/>
        </w:rPr>
        <w:t>.</w:t>
      </w:r>
      <w:r w:rsidR="00522B76">
        <w:rPr>
          <w:sz w:val="24"/>
          <w:szCs w:val="24"/>
        </w:rPr>
        <w:t xml:space="preserve"> </w:t>
      </w:r>
      <w:r w:rsidR="00522B76" w:rsidRPr="00522B76">
        <w:rPr>
          <w:sz w:val="24"/>
          <w:szCs w:val="24"/>
        </w:rPr>
        <w:t>Neste contex</w:t>
      </w:r>
      <w:r w:rsidR="00BE6C71">
        <w:rPr>
          <w:sz w:val="24"/>
          <w:szCs w:val="24"/>
        </w:rPr>
        <w:t>t</w:t>
      </w:r>
      <w:r w:rsidR="00522B76" w:rsidRPr="00522B76">
        <w:rPr>
          <w:sz w:val="24"/>
          <w:szCs w:val="24"/>
        </w:rPr>
        <w:t>o,</w:t>
      </w:r>
      <w:r w:rsidR="000D2BF0" w:rsidRPr="00522B76">
        <w:rPr>
          <w:color w:val="000000"/>
          <w:sz w:val="24"/>
          <w:szCs w:val="24"/>
        </w:rPr>
        <w:t xml:space="preserve"> este</w:t>
      </w:r>
      <w:r w:rsidR="000D2BF0" w:rsidRPr="0005777D">
        <w:rPr>
          <w:color w:val="000000"/>
          <w:sz w:val="24"/>
          <w:szCs w:val="24"/>
        </w:rPr>
        <w:t xml:space="preserve"> estudo </w:t>
      </w:r>
      <w:r w:rsidR="001E1F22">
        <w:rPr>
          <w:color w:val="000000"/>
          <w:sz w:val="24"/>
          <w:szCs w:val="24"/>
        </w:rPr>
        <w:t>avalia</w:t>
      </w:r>
      <w:r w:rsidR="000D2BF0" w:rsidRPr="0005777D">
        <w:rPr>
          <w:color w:val="000000"/>
          <w:sz w:val="24"/>
          <w:szCs w:val="24"/>
        </w:rPr>
        <w:t xml:space="preserve"> o efeito das mudanças climáticas sobre a distribuição de </w:t>
      </w:r>
      <w:r w:rsidR="000D2BF0" w:rsidRPr="0005777D">
        <w:rPr>
          <w:i/>
          <w:iCs/>
          <w:color w:val="000000"/>
          <w:sz w:val="24"/>
          <w:szCs w:val="24"/>
        </w:rPr>
        <w:t>C</w:t>
      </w:r>
      <w:r w:rsidR="002061DE">
        <w:rPr>
          <w:i/>
          <w:iCs/>
          <w:color w:val="000000"/>
          <w:sz w:val="24"/>
          <w:szCs w:val="24"/>
        </w:rPr>
        <w:t>edrela</w:t>
      </w:r>
      <w:r w:rsidR="000D2BF0" w:rsidRPr="0005777D">
        <w:rPr>
          <w:i/>
          <w:iCs/>
          <w:color w:val="000000"/>
          <w:sz w:val="24"/>
          <w:szCs w:val="24"/>
        </w:rPr>
        <w:t xml:space="preserve"> fissilis</w:t>
      </w:r>
      <w:r w:rsidR="000D2BF0" w:rsidRPr="0005777D">
        <w:rPr>
          <w:color w:val="000000"/>
          <w:sz w:val="24"/>
          <w:szCs w:val="24"/>
        </w:rPr>
        <w:t xml:space="preserve"> </w:t>
      </w:r>
      <w:r w:rsidR="00CF73B1">
        <w:rPr>
          <w:color w:val="000000"/>
          <w:sz w:val="24"/>
          <w:szCs w:val="24"/>
        </w:rPr>
        <w:t>na bacia do Prata,</w:t>
      </w:r>
      <w:r w:rsidR="001E1F22">
        <w:rPr>
          <w:color w:val="000000"/>
          <w:sz w:val="24"/>
          <w:szCs w:val="24"/>
        </w:rPr>
        <w:t xml:space="preserve"> utilizando técnica </w:t>
      </w:r>
      <w:r w:rsidR="00DB7716">
        <w:rPr>
          <w:color w:val="000000"/>
          <w:sz w:val="24"/>
          <w:szCs w:val="24"/>
        </w:rPr>
        <w:t>de</w:t>
      </w:r>
      <w:r w:rsidR="00B645B1">
        <w:rPr>
          <w:color w:val="000000"/>
          <w:sz w:val="24"/>
          <w:szCs w:val="24"/>
        </w:rPr>
        <w:t xml:space="preserve"> </w:t>
      </w:r>
      <w:r w:rsidR="000D2BF0" w:rsidRPr="0005777D">
        <w:rPr>
          <w:color w:val="000000"/>
          <w:sz w:val="24"/>
          <w:szCs w:val="24"/>
        </w:rPr>
        <w:t>modelagem de distribuição de espécies (MDE</w:t>
      </w:r>
      <w:r w:rsidR="001E1F22">
        <w:rPr>
          <w:color w:val="000000"/>
          <w:sz w:val="24"/>
          <w:szCs w:val="24"/>
        </w:rPr>
        <w:t>)</w:t>
      </w:r>
      <w:r w:rsidR="000D2BF0" w:rsidRPr="0005777D">
        <w:rPr>
          <w:color w:val="000000"/>
          <w:sz w:val="24"/>
          <w:szCs w:val="24"/>
        </w:rPr>
        <w:t xml:space="preserve">. </w:t>
      </w:r>
      <w:r w:rsidR="000D2BF0" w:rsidRPr="0005777D">
        <w:rPr>
          <w:sz w:val="24"/>
          <w:szCs w:val="24"/>
        </w:rPr>
        <w:t>O</w:t>
      </w:r>
      <w:r w:rsidR="000E0E3B" w:rsidRPr="0005777D">
        <w:rPr>
          <w:sz w:val="24"/>
          <w:szCs w:val="24"/>
        </w:rPr>
        <w:t>corrências</w:t>
      </w:r>
      <w:r w:rsidR="000D2BF0" w:rsidRPr="0005777D">
        <w:rPr>
          <w:sz w:val="24"/>
          <w:szCs w:val="24"/>
        </w:rPr>
        <w:t xml:space="preserve"> </w:t>
      </w:r>
      <w:r w:rsidR="002061DE">
        <w:rPr>
          <w:sz w:val="24"/>
          <w:szCs w:val="24"/>
        </w:rPr>
        <w:t xml:space="preserve">de </w:t>
      </w:r>
      <w:r w:rsidR="002061DE" w:rsidRPr="002061DE">
        <w:rPr>
          <w:i/>
          <w:iCs/>
          <w:sz w:val="24"/>
          <w:szCs w:val="24"/>
        </w:rPr>
        <w:t>C. fissil</w:t>
      </w:r>
      <w:r w:rsidR="002061DE">
        <w:rPr>
          <w:i/>
          <w:iCs/>
          <w:sz w:val="24"/>
          <w:szCs w:val="24"/>
        </w:rPr>
        <w:t>i</w:t>
      </w:r>
      <w:r w:rsidR="002061DE" w:rsidRPr="002061DE">
        <w:rPr>
          <w:i/>
          <w:iCs/>
          <w:sz w:val="24"/>
          <w:szCs w:val="24"/>
        </w:rPr>
        <w:t>s</w:t>
      </w:r>
      <w:r w:rsidR="000E0E3B" w:rsidRPr="0005777D">
        <w:rPr>
          <w:sz w:val="24"/>
          <w:szCs w:val="24"/>
        </w:rPr>
        <w:t xml:space="preserve"> foram mapeadas sobre uma malha geográfica regular de 31.251 células e resolução espacial de 1</w:t>
      </w:r>
      <w:r w:rsidR="00316086" w:rsidRPr="0005777D">
        <w:rPr>
          <w:sz w:val="24"/>
          <w:szCs w:val="24"/>
        </w:rPr>
        <w:t>0</w:t>
      </w:r>
      <w:r w:rsidR="000E0E3B" w:rsidRPr="0005777D">
        <w:rPr>
          <w:sz w:val="24"/>
          <w:szCs w:val="24"/>
        </w:rPr>
        <w:t xml:space="preserve"> km de latitude e longitude abrangendo toda a bacia do Prata. A MDE foi </w:t>
      </w:r>
      <w:r w:rsidR="000D2BF0" w:rsidRPr="0005777D">
        <w:rPr>
          <w:sz w:val="24"/>
          <w:szCs w:val="24"/>
        </w:rPr>
        <w:t>baseada</w:t>
      </w:r>
      <w:r w:rsidR="000E0E3B" w:rsidRPr="0005777D">
        <w:rPr>
          <w:sz w:val="24"/>
          <w:szCs w:val="24"/>
        </w:rPr>
        <w:t xml:space="preserve"> </w:t>
      </w:r>
      <w:r w:rsidR="002464B4" w:rsidRPr="0005777D">
        <w:rPr>
          <w:sz w:val="24"/>
          <w:szCs w:val="24"/>
        </w:rPr>
        <w:t>em</w:t>
      </w:r>
      <w:r w:rsidR="000E0E3B" w:rsidRPr="0005777D">
        <w:rPr>
          <w:sz w:val="24"/>
          <w:szCs w:val="24"/>
        </w:rPr>
        <w:t xml:space="preserve"> variáveis climático-ambientais</w:t>
      </w:r>
      <w:r w:rsidR="002464B4" w:rsidRPr="0005777D">
        <w:rPr>
          <w:sz w:val="24"/>
          <w:szCs w:val="24"/>
        </w:rPr>
        <w:t xml:space="preserve"> e incluiu</w:t>
      </w:r>
      <w:r w:rsidR="000E0E3B" w:rsidRPr="0005777D">
        <w:rPr>
          <w:sz w:val="24"/>
          <w:szCs w:val="24"/>
        </w:rPr>
        <w:t xml:space="preserve"> </w:t>
      </w:r>
      <w:r w:rsidR="000D2BF0" w:rsidRPr="0005777D">
        <w:rPr>
          <w:sz w:val="24"/>
          <w:szCs w:val="24"/>
        </w:rPr>
        <w:t xml:space="preserve">oito </w:t>
      </w:r>
      <w:r w:rsidR="000E0E3B" w:rsidRPr="0005777D">
        <w:rPr>
          <w:sz w:val="24"/>
          <w:szCs w:val="24"/>
        </w:rPr>
        <w:t xml:space="preserve">algoritmos </w:t>
      </w:r>
      <w:r w:rsidR="000D2BF0" w:rsidRPr="0005777D">
        <w:rPr>
          <w:sz w:val="24"/>
          <w:szCs w:val="24"/>
        </w:rPr>
        <w:t>(</w:t>
      </w:r>
      <w:r w:rsidR="000E0E3B" w:rsidRPr="0005777D">
        <w:rPr>
          <w:sz w:val="24"/>
          <w:szCs w:val="24"/>
        </w:rPr>
        <w:t xml:space="preserve">Bioclim, </w:t>
      </w:r>
      <w:r w:rsidR="00FE4CE4" w:rsidRPr="0005777D">
        <w:rPr>
          <w:sz w:val="24"/>
          <w:szCs w:val="24"/>
        </w:rPr>
        <w:t>Maxlike,</w:t>
      </w:r>
      <w:r w:rsidR="000E0E3B" w:rsidRPr="0005777D">
        <w:rPr>
          <w:sz w:val="24"/>
          <w:szCs w:val="24"/>
        </w:rPr>
        <w:t xml:space="preserve"> Distância de Mahalanobis, Máxima Entropia</w:t>
      </w:r>
      <w:r w:rsidR="00FE4CE4" w:rsidRPr="0005777D">
        <w:rPr>
          <w:sz w:val="24"/>
          <w:szCs w:val="24"/>
        </w:rPr>
        <w:t xml:space="preserve">, </w:t>
      </w:r>
      <w:r w:rsidR="000E0E3B" w:rsidRPr="0005777D">
        <w:rPr>
          <w:sz w:val="24"/>
          <w:szCs w:val="24"/>
        </w:rPr>
        <w:t>Análise Fatorial de Nicho Ecológico,</w:t>
      </w:r>
      <w:r w:rsidR="00FE4CE4" w:rsidRPr="0005777D">
        <w:rPr>
          <w:sz w:val="24"/>
          <w:szCs w:val="24"/>
        </w:rPr>
        <w:t xml:space="preserve"> </w:t>
      </w:r>
      <w:r w:rsidR="000D2BF0" w:rsidRPr="0005777D">
        <w:rPr>
          <w:sz w:val="24"/>
          <w:szCs w:val="24"/>
        </w:rPr>
        <w:t>Randon forest</w:t>
      </w:r>
      <w:r w:rsidR="00FE4CE4" w:rsidRPr="0005777D">
        <w:rPr>
          <w:sz w:val="24"/>
          <w:szCs w:val="24"/>
        </w:rPr>
        <w:t xml:space="preserve">, </w:t>
      </w:r>
      <w:r w:rsidR="000D2BF0" w:rsidRPr="0005777D">
        <w:rPr>
          <w:sz w:val="24"/>
          <w:szCs w:val="24"/>
        </w:rPr>
        <w:t>Support Vector Machines</w:t>
      </w:r>
      <w:r w:rsidR="00FE4CE4" w:rsidRPr="0005777D">
        <w:rPr>
          <w:sz w:val="24"/>
          <w:szCs w:val="24"/>
        </w:rPr>
        <w:t xml:space="preserve"> e </w:t>
      </w:r>
      <w:r w:rsidR="000D2BF0" w:rsidRPr="0005777D">
        <w:rPr>
          <w:sz w:val="24"/>
          <w:szCs w:val="24"/>
        </w:rPr>
        <w:t>General Linear Models)</w:t>
      </w:r>
      <w:r w:rsidR="000E0E3B" w:rsidRPr="0005777D">
        <w:rPr>
          <w:sz w:val="24"/>
          <w:szCs w:val="24"/>
        </w:rPr>
        <w:t xml:space="preserve"> dentro da abordagem de projeção combinada. </w:t>
      </w:r>
      <w:r w:rsidR="00522B76">
        <w:rPr>
          <w:sz w:val="24"/>
          <w:szCs w:val="24"/>
        </w:rPr>
        <w:t>Para p</w:t>
      </w:r>
      <w:r w:rsidR="0047663F" w:rsidRPr="0005777D">
        <w:rPr>
          <w:sz w:val="24"/>
          <w:szCs w:val="24"/>
        </w:rPr>
        <w:t xml:space="preserve">revisões futuras foram </w:t>
      </w:r>
      <w:r w:rsidR="006F3416">
        <w:rPr>
          <w:sz w:val="24"/>
          <w:szCs w:val="24"/>
        </w:rPr>
        <w:t>utilizadas</w:t>
      </w:r>
      <w:r w:rsidR="007204EF" w:rsidRPr="0005777D">
        <w:rPr>
          <w:sz w:val="24"/>
          <w:szCs w:val="24"/>
        </w:rPr>
        <w:t xml:space="preserve"> variáveis climático-ambientais </w:t>
      </w:r>
      <w:r w:rsidR="0047663F" w:rsidRPr="0005777D">
        <w:rPr>
          <w:sz w:val="24"/>
          <w:szCs w:val="24"/>
        </w:rPr>
        <w:t>extraíd</w:t>
      </w:r>
      <w:r w:rsidR="007204EF" w:rsidRPr="0005777D">
        <w:rPr>
          <w:sz w:val="24"/>
          <w:szCs w:val="24"/>
        </w:rPr>
        <w:t>a</w:t>
      </w:r>
      <w:r w:rsidR="0047663F" w:rsidRPr="0005777D">
        <w:rPr>
          <w:sz w:val="24"/>
          <w:szCs w:val="24"/>
        </w:rPr>
        <w:t>s do modelo empírico do IPCC AR5, a partir de quatro modelos gerais de circulação, para o cenário de emissão moderado</w:t>
      </w:r>
      <w:r>
        <w:rPr>
          <w:sz w:val="24"/>
          <w:szCs w:val="24"/>
        </w:rPr>
        <w:t xml:space="preserve"> (RCP 4.5)</w:t>
      </w:r>
      <w:r w:rsidR="0047663F" w:rsidRPr="0005777D">
        <w:rPr>
          <w:sz w:val="24"/>
          <w:szCs w:val="24"/>
        </w:rPr>
        <w:t xml:space="preserve"> e pessimista </w:t>
      </w:r>
      <w:r>
        <w:rPr>
          <w:sz w:val="24"/>
          <w:szCs w:val="24"/>
        </w:rPr>
        <w:t xml:space="preserve">(RCP 8.5) </w:t>
      </w:r>
      <w:r w:rsidR="0047663F" w:rsidRPr="0005777D">
        <w:rPr>
          <w:sz w:val="24"/>
          <w:szCs w:val="24"/>
        </w:rPr>
        <w:t xml:space="preserve">de carbono. </w:t>
      </w:r>
      <w:r w:rsidR="007F7D94">
        <w:rPr>
          <w:sz w:val="24"/>
          <w:szCs w:val="24"/>
        </w:rPr>
        <w:t>As predições geradas pelo modelo consenso</w:t>
      </w:r>
      <w:r w:rsidR="007F7D94" w:rsidRPr="0089597A">
        <w:rPr>
          <w:sz w:val="24"/>
          <w:szCs w:val="24"/>
        </w:rPr>
        <w:t xml:space="preserve"> </w:t>
      </w:r>
      <w:r w:rsidR="007F7D94">
        <w:rPr>
          <w:sz w:val="24"/>
          <w:szCs w:val="24"/>
        </w:rPr>
        <w:t>indicaram a região centro-leste e alguns trechos da região norte da bacia, como áreas de</w:t>
      </w:r>
      <w:r w:rsidR="002061DE">
        <w:rPr>
          <w:sz w:val="24"/>
          <w:szCs w:val="24"/>
        </w:rPr>
        <w:t xml:space="preserve"> e</w:t>
      </w:r>
      <w:r w:rsidR="007F7D94">
        <w:rPr>
          <w:sz w:val="24"/>
          <w:szCs w:val="24"/>
        </w:rPr>
        <w:t xml:space="preserve">levada adequabilidade ambiental para ocorrência de </w:t>
      </w:r>
      <w:r w:rsidR="007F7D94" w:rsidRPr="007F7D94">
        <w:rPr>
          <w:i/>
          <w:iCs/>
          <w:sz w:val="24"/>
          <w:szCs w:val="24"/>
        </w:rPr>
        <w:t>C. fiss</w:t>
      </w:r>
      <w:r w:rsidR="00BE6C71">
        <w:rPr>
          <w:i/>
          <w:iCs/>
          <w:sz w:val="24"/>
          <w:szCs w:val="24"/>
        </w:rPr>
        <w:t>i</w:t>
      </w:r>
      <w:r w:rsidR="007F7D94" w:rsidRPr="007F7D94">
        <w:rPr>
          <w:i/>
          <w:iCs/>
          <w:sz w:val="24"/>
          <w:szCs w:val="24"/>
        </w:rPr>
        <w:t>lis</w:t>
      </w:r>
      <w:r w:rsidR="007F7D94">
        <w:rPr>
          <w:sz w:val="24"/>
          <w:szCs w:val="24"/>
        </w:rPr>
        <w:t xml:space="preserve">. </w:t>
      </w:r>
      <w:r w:rsidR="007F7D94" w:rsidRPr="0005777D">
        <w:rPr>
          <w:sz w:val="24"/>
          <w:szCs w:val="24"/>
        </w:rPr>
        <w:t xml:space="preserve">No Brasil, os locais </w:t>
      </w:r>
      <w:r w:rsidR="002061DE">
        <w:rPr>
          <w:sz w:val="24"/>
          <w:szCs w:val="24"/>
        </w:rPr>
        <w:t xml:space="preserve">preditos </w:t>
      </w:r>
      <w:r w:rsidR="007F7D94" w:rsidRPr="0005777D">
        <w:rPr>
          <w:sz w:val="24"/>
          <w:szCs w:val="24"/>
        </w:rPr>
        <w:t>para a distribuição do cedro</w:t>
      </w:r>
      <w:r w:rsidR="00021999">
        <w:rPr>
          <w:sz w:val="24"/>
          <w:szCs w:val="24"/>
        </w:rPr>
        <w:t xml:space="preserve"> </w:t>
      </w:r>
      <w:r w:rsidR="007F7D94" w:rsidRPr="0005777D">
        <w:rPr>
          <w:sz w:val="24"/>
          <w:szCs w:val="24"/>
        </w:rPr>
        <w:t>rosa incluíram, em quase sua totalidade, os estados de São Paulo, Paraná, Mato Grosso do Sul e Santa Catarina e, su</w:t>
      </w:r>
      <w:r w:rsidR="002061DE">
        <w:rPr>
          <w:sz w:val="24"/>
          <w:szCs w:val="24"/>
        </w:rPr>
        <w:t xml:space="preserve">deste </w:t>
      </w:r>
      <w:r w:rsidR="007F7D94" w:rsidRPr="0005777D">
        <w:rPr>
          <w:sz w:val="24"/>
          <w:szCs w:val="24"/>
        </w:rPr>
        <w:t>de Goiás</w:t>
      </w:r>
      <w:r w:rsidR="002061DE">
        <w:rPr>
          <w:sz w:val="24"/>
          <w:szCs w:val="24"/>
        </w:rPr>
        <w:t xml:space="preserve">, sul </w:t>
      </w:r>
      <w:r w:rsidR="007F7D94" w:rsidRPr="0005777D">
        <w:rPr>
          <w:sz w:val="24"/>
          <w:szCs w:val="24"/>
        </w:rPr>
        <w:t xml:space="preserve">de Mato Grosso, sudoeste de Minas Gerais e noroeste do Rio Grande do Sul. </w:t>
      </w:r>
      <w:r w:rsidR="007F7D94">
        <w:rPr>
          <w:sz w:val="24"/>
          <w:szCs w:val="24"/>
        </w:rPr>
        <w:t>Para os demais países que fazem parte da bacia do Prata, a região su</w:t>
      </w:r>
      <w:r w:rsidR="002061DE">
        <w:rPr>
          <w:sz w:val="24"/>
          <w:szCs w:val="24"/>
        </w:rPr>
        <w:t>deste</w:t>
      </w:r>
      <w:r w:rsidR="007F7D94">
        <w:rPr>
          <w:sz w:val="24"/>
          <w:szCs w:val="24"/>
        </w:rPr>
        <w:t xml:space="preserve"> do </w:t>
      </w:r>
      <w:r w:rsidR="007F7D94" w:rsidRPr="0005777D">
        <w:rPr>
          <w:sz w:val="24"/>
          <w:szCs w:val="24"/>
        </w:rPr>
        <w:t>Paraguai,</w:t>
      </w:r>
      <w:r w:rsidR="007F7D94">
        <w:rPr>
          <w:sz w:val="24"/>
          <w:szCs w:val="24"/>
        </w:rPr>
        <w:t xml:space="preserve"> bem como pequenos trechos da</w:t>
      </w:r>
      <w:r w:rsidR="007F7D94" w:rsidRPr="0005777D">
        <w:rPr>
          <w:sz w:val="24"/>
          <w:szCs w:val="24"/>
        </w:rPr>
        <w:t xml:space="preserve"> Argentina e Bolívia </w:t>
      </w:r>
      <w:r w:rsidR="00C401F6">
        <w:rPr>
          <w:sz w:val="24"/>
          <w:szCs w:val="24"/>
        </w:rPr>
        <w:t>também</w:t>
      </w:r>
      <w:r w:rsidR="00CE22D0">
        <w:rPr>
          <w:sz w:val="24"/>
          <w:szCs w:val="24"/>
        </w:rPr>
        <w:t xml:space="preserve"> são climaticamente favoraveis </w:t>
      </w:r>
      <w:r w:rsidR="007F7D94">
        <w:rPr>
          <w:sz w:val="24"/>
          <w:szCs w:val="24"/>
        </w:rPr>
        <w:t>para a ocorrência da espécie</w:t>
      </w:r>
      <w:r w:rsidR="007F7D94" w:rsidRPr="0005777D">
        <w:rPr>
          <w:sz w:val="24"/>
          <w:szCs w:val="24"/>
        </w:rPr>
        <w:t>. Já, as predições para o futuro revelaram perd</w:t>
      </w:r>
      <w:r w:rsidR="002061DE">
        <w:rPr>
          <w:sz w:val="24"/>
          <w:szCs w:val="24"/>
        </w:rPr>
        <w:t>a</w:t>
      </w:r>
      <w:r w:rsidR="00021999">
        <w:rPr>
          <w:sz w:val="24"/>
          <w:szCs w:val="24"/>
        </w:rPr>
        <w:t>s</w:t>
      </w:r>
      <w:r w:rsidR="007F7D94" w:rsidRPr="0005777D">
        <w:rPr>
          <w:sz w:val="24"/>
          <w:szCs w:val="24"/>
        </w:rPr>
        <w:t xml:space="preserve"> de áreas climaticamente adequadas, resultando em fenômemo de retração de </w:t>
      </w:r>
      <w:r w:rsidR="007F7D94" w:rsidRPr="0005777D">
        <w:rPr>
          <w:i/>
          <w:iCs/>
          <w:sz w:val="24"/>
          <w:szCs w:val="24"/>
        </w:rPr>
        <w:t>range</w:t>
      </w:r>
      <w:r w:rsidR="007F7D94" w:rsidRPr="0005777D">
        <w:rPr>
          <w:sz w:val="24"/>
          <w:szCs w:val="24"/>
        </w:rPr>
        <w:t xml:space="preserve">. Estima-se, para um cenário pessimista, perdas de 28,0% e 31,8% de sua área de distribuição atual até 2050 e 2080, respectivamente, sendo os refúgios climáticos </w:t>
      </w:r>
      <w:r w:rsidR="00F62C14">
        <w:rPr>
          <w:sz w:val="24"/>
          <w:szCs w:val="24"/>
        </w:rPr>
        <w:t>localizados,</w:t>
      </w:r>
      <w:r w:rsidR="007F7D94">
        <w:rPr>
          <w:sz w:val="24"/>
          <w:szCs w:val="24"/>
        </w:rPr>
        <w:t xml:space="preserve"> </w:t>
      </w:r>
      <w:r w:rsidR="00F62C14">
        <w:rPr>
          <w:sz w:val="24"/>
          <w:szCs w:val="24"/>
        </w:rPr>
        <w:t>princialmente, n</w:t>
      </w:r>
      <w:r w:rsidR="007F7D94" w:rsidRPr="0005777D">
        <w:rPr>
          <w:sz w:val="24"/>
          <w:szCs w:val="24"/>
        </w:rPr>
        <w:t>a regi</w:t>
      </w:r>
      <w:r w:rsidR="00731949">
        <w:rPr>
          <w:sz w:val="24"/>
          <w:szCs w:val="24"/>
        </w:rPr>
        <w:t>ão</w:t>
      </w:r>
      <w:r w:rsidR="007F7D94" w:rsidRPr="0005777D">
        <w:rPr>
          <w:sz w:val="24"/>
          <w:szCs w:val="24"/>
        </w:rPr>
        <w:t xml:space="preserve"> sudeste do Paraguai e </w:t>
      </w:r>
      <w:r w:rsidR="007F7D94">
        <w:rPr>
          <w:sz w:val="24"/>
          <w:szCs w:val="24"/>
        </w:rPr>
        <w:t>de Mato Grosso do Sul</w:t>
      </w:r>
      <w:r w:rsidR="00731949">
        <w:rPr>
          <w:sz w:val="24"/>
          <w:szCs w:val="24"/>
        </w:rPr>
        <w:t>, além de outras áreas menores e esparsas localizadas no norte e oeste de São Pualo e sul de Mato Grosso.</w:t>
      </w:r>
      <w:r w:rsidR="007F7D94">
        <w:rPr>
          <w:sz w:val="24"/>
          <w:szCs w:val="24"/>
        </w:rPr>
        <w:t xml:space="preserve"> Portanto</w:t>
      </w:r>
      <w:r w:rsidR="007F7D94" w:rsidRPr="0005777D">
        <w:rPr>
          <w:sz w:val="24"/>
          <w:szCs w:val="24"/>
        </w:rPr>
        <w:t xml:space="preserve">, é fundamental o delineamento de estratégias de conservação de </w:t>
      </w:r>
      <w:r w:rsidR="007F7D94" w:rsidRPr="0005777D">
        <w:rPr>
          <w:i/>
          <w:iCs/>
          <w:sz w:val="24"/>
          <w:szCs w:val="24"/>
        </w:rPr>
        <w:t>C. fissilis</w:t>
      </w:r>
      <w:r w:rsidR="007F7D94" w:rsidRPr="0005777D">
        <w:rPr>
          <w:sz w:val="24"/>
          <w:szCs w:val="24"/>
        </w:rPr>
        <w:t xml:space="preserve"> na bacia do Prata, especialmente nas regiões apontadas como refúgio climático para a espécie.</w:t>
      </w:r>
    </w:p>
    <w:p w14:paraId="25CA2FEF" w14:textId="77777777" w:rsidR="002569C9" w:rsidRDefault="002569C9" w:rsidP="00BC57AD">
      <w:pPr>
        <w:jc w:val="both"/>
        <w:rPr>
          <w:b/>
          <w:bCs/>
          <w:sz w:val="24"/>
          <w:szCs w:val="24"/>
          <w:lang w:eastAsia="pt-BR"/>
        </w:rPr>
      </w:pPr>
    </w:p>
    <w:p w14:paraId="70153604" w14:textId="63509753" w:rsidR="00927320" w:rsidRPr="00EE49FA" w:rsidRDefault="00927320" w:rsidP="00393CF0">
      <w:pPr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AF398F" w:rsidRPr="009B79A4">
        <w:rPr>
          <w:sz w:val="24"/>
          <w:szCs w:val="24"/>
        </w:rPr>
        <w:t>Meliaceae</w:t>
      </w:r>
      <w:r w:rsidR="00AF398F">
        <w:rPr>
          <w:sz w:val="24"/>
          <w:szCs w:val="24"/>
        </w:rPr>
        <w:t>,</w:t>
      </w:r>
      <w:r w:rsidR="00AF398F" w:rsidRPr="009B79A4">
        <w:rPr>
          <w:sz w:val="24"/>
          <w:szCs w:val="24"/>
        </w:rPr>
        <w:t xml:space="preserve"> adequabilidade ambiental</w:t>
      </w:r>
      <w:r w:rsidR="00AF398F">
        <w:rPr>
          <w:sz w:val="24"/>
          <w:szCs w:val="24"/>
        </w:rPr>
        <w:t>,</w:t>
      </w:r>
      <w:r w:rsidR="00AF398F" w:rsidRPr="009B79A4">
        <w:rPr>
          <w:sz w:val="24"/>
          <w:szCs w:val="24"/>
        </w:rPr>
        <w:t xml:space="preserve"> </w:t>
      </w:r>
      <w:r w:rsidR="00731949">
        <w:rPr>
          <w:sz w:val="24"/>
          <w:szCs w:val="24"/>
        </w:rPr>
        <w:t>refúgio climático</w:t>
      </w:r>
      <w:r w:rsidR="00AF398F" w:rsidRPr="009B79A4">
        <w:rPr>
          <w:sz w:val="24"/>
          <w:szCs w:val="24"/>
        </w:rPr>
        <w:t>.</w:t>
      </w:r>
    </w:p>
    <w:p w14:paraId="230B28B5" w14:textId="589DA310" w:rsidR="00C27F91" w:rsidRDefault="00C27F91" w:rsidP="00393CF0">
      <w:pPr>
        <w:jc w:val="both"/>
        <w:rPr>
          <w:b/>
          <w:bCs/>
          <w:sz w:val="24"/>
          <w:szCs w:val="24"/>
          <w:lang w:eastAsia="pt-BR"/>
        </w:rPr>
      </w:pPr>
    </w:p>
    <w:p w14:paraId="0B142026" w14:textId="02D0E5C3" w:rsidR="00F774F4" w:rsidRPr="001317CF" w:rsidRDefault="003871E5" w:rsidP="00393CF0">
      <w:pPr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0A1FAC" w:rsidRPr="009B79A4">
        <w:rPr>
          <w:sz w:val="24"/>
          <w:szCs w:val="24"/>
        </w:rPr>
        <w:t xml:space="preserve">Ao Programa de Bolsas de Iniciação Científica da </w:t>
      </w:r>
      <w:r w:rsidR="000A1FAC">
        <w:rPr>
          <w:sz w:val="24"/>
          <w:szCs w:val="24"/>
        </w:rPr>
        <w:t>UEMS</w:t>
      </w:r>
      <w:r w:rsidR="000A1FAC" w:rsidRPr="009B79A4">
        <w:rPr>
          <w:sz w:val="24"/>
          <w:szCs w:val="24"/>
        </w:rPr>
        <w:t xml:space="preserve"> - PIBIC, pela concessão de bolsa de Iniciação Científica</w:t>
      </w:r>
      <w:r w:rsidR="000A1FAC">
        <w:rPr>
          <w:sz w:val="24"/>
          <w:szCs w:val="24"/>
        </w:rPr>
        <w:t xml:space="preserve"> para a primeira autora.</w:t>
      </w:r>
    </w:p>
    <w:sectPr w:rsidR="00F774F4" w:rsidRPr="001317CF" w:rsidSect="001317CF">
      <w:headerReference w:type="default" r:id="rId14"/>
      <w:footerReference w:type="default" r:id="rId15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0929" w14:textId="77777777" w:rsidR="00683807" w:rsidRDefault="00683807" w:rsidP="00B67667">
      <w:r>
        <w:separator/>
      </w:r>
    </w:p>
  </w:endnote>
  <w:endnote w:type="continuationSeparator" w:id="0">
    <w:p w14:paraId="6A2F0C43" w14:textId="77777777" w:rsidR="00683807" w:rsidRDefault="00683807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8B66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1CAB9C9" wp14:editId="5945F297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D9E2" w14:textId="77777777" w:rsidR="00683807" w:rsidRDefault="00683807" w:rsidP="00B67667">
      <w:r>
        <w:separator/>
      </w:r>
    </w:p>
  </w:footnote>
  <w:footnote w:type="continuationSeparator" w:id="0">
    <w:p w14:paraId="1E67B257" w14:textId="77777777" w:rsidR="00683807" w:rsidRDefault="00683807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884A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50189462" wp14:editId="5A015FF2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2"/>
    <w:rsid w:val="000106E7"/>
    <w:rsid w:val="00015327"/>
    <w:rsid w:val="00021999"/>
    <w:rsid w:val="0005777D"/>
    <w:rsid w:val="00077CEE"/>
    <w:rsid w:val="00091B8E"/>
    <w:rsid w:val="000A1FAC"/>
    <w:rsid w:val="000A6FC2"/>
    <w:rsid w:val="000C3B3F"/>
    <w:rsid w:val="000C3C1B"/>
    <w:rsid w:val="000D2BF0"/>
    <w:rsid w:val="000D5693"/>
    <w:rsid w:val="000E0E3B"/>
    <w:rsid w:val="001317CF"/>
    <w:rsid w:val="00135729"/>
    <w:rsid w:val="00155C03"/>
    <w:rsid w:val="00165FE6"/>
    <w:rsid w:val="001855A0"/>
    <w:rsid w:val="001A5BB4"/>
    <w:rsid w:val="001E1F22"/>
    <w:rsid w:val="001F65B7"/>
    <w:rsid w:val="001F7FE1"/>
    <w:rsid w:val="002061DE"/>
    <w:rsid w:val="00207147"/>
    <w:rsid w:val="00213F7A"/>
    <w:rsid w:val="002311FD"/>
    <w:rsid w:val="002464B4"/>
    <w:rsid w:val="00252329"/>
    <w:rsid w:val="002569C9"/>
    <w:rsid w:val="00257BF1"/>
    <w:rsid w:val="002C14A2"/>
    <w:rsid w:val="002C1826"/>
    <w:rsid w:val="002F719E"/>
    <w:rsid w:val="00301C48"/>
    <w:rsid w:val="00316086"/>
    <w:rsid w:val="003871E5"/>
    <w:rsid w:val="00393CF0"/>
    <w:rsid w:val="003977CE"/>
    <w:rsid w:val="003C1CEF"/>
    <w:rsid w:val="004363CA"/>
    <w:rsid w:val="0045078E"/>
    <w:rsid w:val="00460CC7"/>
    <w:rsid w:val="0047663F"/>
    <w:rsid w:val="004B1897"/>
    <w:rsid w:val="004E6D4B"/>
    <w:rsid w:val="004F60AB"/>
    <w:rsid w:val="00522B76"/>
    <w:rsid w:val="00530E00"/>
    <w:rsid w:val="005313CF"/>
    <w:rsid w:val="00545A50"/>
    <w:rsid w:val="005562E2"/>
    <w:rsid w:val="005667E1"/>
    <w:rsid w:val="00572725"/>
    <w:rsid w:val="005A41FF"/>
    <w:rsid w:val="005E5E25"/>
    <w:rsid w:val="005F0791"/>
    <w:rsid w:val="00623719"/>
    <w:rsid w:val="00624105"/>
    <w:rsid w:val="00642D18"/>
    <w:rsid w:val="00682FCB"/>
    <w:rsid w:val="00683807"/>
    <w:rsid w:val="00690132"/>
    <w:rsid w:val="006A3BAC"/>
    <w:rsid w:val="006C22B2"/>
    <w:rsid w:val="006F3416"/>
    <w:rsid w:val="007204EF"/>
    <w:rsid w:val="00731949"/>
    <w:rsid w:val="0076064E"/>
    <w:rsid w:val="00766741"/>
    <w:rsid w:val="00782FEC"/>
    <w:rsid w:val="00796CED"/>
    <w:rsid w:val="007B16FE"/>
    <w:rsid w:val="007C50D2"/>
    <w:rsid w:val="007F3A6A"/>
    <w:rsid w:val="007F7D94"/>
    <w:rsid w:val="00813D30"/>
    <w:rsid w:val="00847B24"/>
    <w:rsid w:val="0085779F"/>
    <w:rsid w:val="0086460A"/>
    <w:rsid w:val="008D4C50"/>
    <w:rsid w:val="008D6FE2"/>
    <w:rsid w:val="008F6CF9"/>
    <w:rsid w:val="00927320"/>
    <w:rsid w:val="00931E70"/>
    <w:rsid w:val="0093771A"/>
    <w:rsid w:val="00940BCF"/>
    <w:rsid w:val="0095437D"/>
    <w:rsid w:val="009879C9"/>
    <w:rsid w:val="009B0002"/>
    <w:rsid w:val="009C4BED"/>
    <w:rsid w:val="009D6BE2"/>
    <w:rsid w:val="00A02075"/>
    <w:rsid w:val="00A25312"/>
    <w:rsid w:val="00A4325A"/>
    <w:rsid w:val="00A83FE9"/>
    <w:rsid w:val="00AB39C5"/>
    <w:rsid w:val="00AD0C80"/>
    <w:rsid w:val="00AD37FE"/>
    <w:rsid w:val="00AF398F"/>
    <w:rsid w:val="00AF6C27"/>
    <w:rsid w:val="00B21AC8"/>
    <w:rsid w:val="00B54D23"/>
    <w:rsid w:val="00B645B1"/>
    <w:rsid w:val="00B65A9C"/>
    <w:rsid w:val="00B67667"/>
    <w:rsid w:val="00B8139A"/>
    <w:rsid w:val="00BA4598"/>
    <w:rsid w:val="00BA6E8E"/>
    <w:rsid w:val="00BC57AD"/>
    <w:rsid w:val="00BD1FAB"/>
    <w:rsid w:val="00BD540B"/>
    <w:rsid w:val="00BE6C71"/>
    <w:rsid w:val="00BF5EF7"/>
    <w:rsid w:val="00C27F91"/>
    <w:rsid w:val="00C401F6"/>
    <w:rsid w:val="00CB3464"/>
    <w:rsid w:val="00CE22D0"/>
    <w:rsid w:val="00CF1E94"/>
    <w:rsid w:val="00CF2530"/>
    <w:rsid w:val="00CF73B1"/>
    <w:rsid w:val="00D12E4E"/>
    <w:rsid w:val="00D41017"/>
    <w:rsid w:val="00D47E01"/>
    <w:rsid w:val="00D8501C"/>
    <w:rsid w:val="00DA18E0"/>
    <w:rsid w:val="00DA2344"/>
    <w:rsid w:val="00DB7716"/>
    <w:rsid w:val="00DD5B38"/>
    <w:rsid w:val="00E11087"/>
    <w:rsid w:val="00E504EE"/>
    <w:rsid w:val="00E87346"/>
    <w:rsid w:val="00EB067D"/>
    <w:rsid w:val="00EE49FA"/>
    <w:rsid w:val="00F03477"/>
    <w:rsid w:val="00F07E07"/>
    <w:rsid w:val="00F3719B"/>
    <w:rsid w:val="00F62684"/>
    <w:rsid w:val="00F62C14"/>
    <w:rsid w:val="00F64EAB"/>
    <w:rsid w:val="00F7027A"/>
    <w:rsid w:val="00F704B3"/>
    <w:rsid w:val="00F774F4"/>
    <w:rsid w:val="00FB1CF3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CE21A"/>
  <w15:docId w15:val="{B335A267-3DE4-4BE4-A293-A01163F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3A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E6C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C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C7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C7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1CE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echailon@gmail.com" TargetMode="External"/><Relationship Id="rId13" Type="http://schemas.openxmlformats.org/officeDocument/2006/relationships/hyperlink" Target="mailto:rejj.g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.francisca@uems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.francisca@uems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lenamayer1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fb_silva@uems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FB5-D582-4CE4-8644-6B9D604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Larissa Boeing</cp:lastModifiedBy>
  <cp:revision>9</cp:revision>
  <dcterms:created xsi:type="dcterms:W3CDTF">2021-09-02T01:47:00Z</dcterms:created>
  <dcterms:modified xsi:type="dcterms:W3CDTF">2021-09-02T22:12:00Z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