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bCs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</w:r>
    </w:p>
    <w:p>
      <w:pPr>
        <w:pStyle w:val="Normal"/>
        <w:numPr>
          <w:ilvl w:val="0"/>
          <w:numId w:val="0"/>
        </w:numPr>
        <w:tabs>
          <w:tab w:val="center" w:pos="4252" w:leader="none"/>
        </w:tabs>
        <w:spacing w:lineRule="auto" w:line="360"/>
        <w:jc w:val="center"/>
        <w:outlineLvl w:val="0"/>
        <w:rPr>
          <w:rFonts w:ascii="Times New Roman" w:hAnsi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  <w:lang w:val="en-US"/>
        </w:rPr>
        <w:t xml:space="preserve">POTENCIAL DE RISCO NA BIOACUMULAÇÃO DE METAIS EM PEIXES </w:t>
      </w:r>
      <w:r>
        <w:rPr>
          <w:rStyle w:val="Fontstyle01"/>
          <w:rFonts w:ascii="Times New Roman" w:hAnsi="Times New Roman"/>
          <w:sz w:val="24"/>
          <w:szCs w:val="24"/>
        </w:rPr>
        <w:t>NO RIO AMAMBAI, ALTO RIO PARANÁ, BRASIL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  <w:t>RIVEROS, Adriana Fernandes</w:t>
      </w:r>
      <w:r>
        <w:rPr>
          <w:rFonts w:cs="Times New Roman" w:ascii="Times New Roman" w:hAnsi="Times New Roman"/>
          <w:b/>
          <w:sz w:val="20"/>
          <w:szCs w:val="20"/>
          <w:vertAlign w:val="superscript"/>
        </w:rPr>
        <w:t>1</w:t>
      </w:r>
      <w:r>
        <w:rPr>
          <w:rFonts w:cs="Times New Roman" w:ascii="Times New Roman" w:hAnsi="Times New Roman"/>
          <w:b/>
          <w:sz w:val="20"/>
          <w:szCs w:val="20"/>
        </w:rPr>
        <w:t xml:space="preserve"> </w:t>
      </w:r>
      <w:r>
        <w:rPr>
          <w:rFonts w:cs="Times New Roman" w:ascii="Times New Roman" w:hAnsi="Times New Roman"/>
          <w:sz w:val="20"/>
          <w:szCs w:val="20"/>
        </w:rPr>
        <w:t>(adrianafernandesriveros@hotmail.com);</w:t>
      </w:r>
      <w:r>
        <w:rPr>
          <w:rFonts w:cs="Times New Roman" w:ascii="Times New Roman" w:hAnsi="Times New Roman"/>
          <w:b/>
          <w:sz w:val="20"/>
          <w:szCs w:val="20"/>
        </w:rPr>
        <w:t xml:space="preserve"> VIANA, Lucilene Finoto</w:t>
      </w:r>
      <w:r>
        <w:rPr>
          <w:rFonts w:cs="Times New Roman" w:ascii="Times New Roman" w:hAnsi="Times New Roman"/>
          <w:b/>
          <w:sz w:val="20"/>
          <w:szCs w:val="20"/>
          <w:vertAlign w:val="superscript"/>
        </w:rPr>
        <w:t xml:space="preserve">2 </w:t>
      </w:r>
      <w:r>
        <w:rPr>
          <w:rFonts w:cs="Times New Roman" w:ascii="Times New Roman" w:hAnsi="Times New Roman"/>
          <w:sz w:val="20"/>
          <w:szCs w:val="20"/>
        </w:rPr>
        <w:t>(lucilenefinoto@hotmail.com)</w:t>
      </w:r>
      <w:r>
        <w:rPr>
          <w:rFonts w:cs="Times New Roman" w:ascii="Times New Roman" w:hAnsi="Times New Roman"/>
          <w:b/>
          <w:sz w:val="20"/>
          <w:szCs w:val="20"/>
        </w:rPr>
        <w:t>, CARDOSO, Claudia Andrea Lima</w:t>
      </w:r>
      <w:r>
        <w:rPr>
          <w:rFonts w:cs="Times New Roman" w:ascii="Times New Roman" w:hAnsi="Times New Roman"/>
          <w:b/>
          <w:sz w:val="20"/>
          <w:szCs w:val="20"/>
          <w:vertAlign w:val="superscript"/>
        </w:rPr>
        <w:t>3</w:t>
      </w:r>
      <w:r>
        <w:rPr>
          <w:rFonts w:cs="Times New Roman" w:ascii="Times New Roman" w:hAnsi="Times New Roman"/>
          <w:b/>
          <w:sz w:val="20"/>
          <w:szCs w:val="20"/>
        </w:rPr>
        <w:t xml:space="preserve"> </w:t>
      </w:r>
      <w:r>
        <w:rPr>
          <w:rFonts w:cs="Times New Roman" w:ascii="Times New Roman" w:hAnsi="Times New Roman"/>
          <w:sz w:val="20"/>
          <w:szCs w:val="20"/>
        </w:rPr>
        <w:t>(</w:t>
      </w:r>
      <w:r>
        <w:rPr>
          <w:rFonts w:cs="Times New Roman" w:ascii="Times New Roman" w:hAnsi="Times New Roman"/>
          <w:color w:val="323130"/>
          <w:sz w:val="20"/>
          <w:szCs w:val="20"/>
          <w:shd w:fill="FFFFFF" w:val="clear"/>
        </w:rPr>
        <w:t>claudiacardosouems1@gmail.com</w:t>
      </w:r>
      <w:r>
        <w:rPr>
          <w:rFonts w:cs="Times New Roman" w:ascii="Times New Roman" w:hAnsi="Times New Roman"/>
          <w:sz w:val="20"/>
          <w:szCs w:val="20"/>
        </w:rPr>
        <w:t>);</w:t>
      </w:r>
      <w:r>
        <w:rPr>
          <w:rFonts w:cs="Times New Roman" w:ascii="Times New Roman" w:hAnsi="Times New Roman"/>
          <w:b/>
          <w:sz w:val="20"/>
          <w:szCs w:val="20"/>
        </w:rPr>
        <w:t xml:space="preserve"> LIMA-JUNIOR, Sidnei E</w:t>
      </w:r>
      <w:bookmarkStart w:id="0" w:name="_GoBack"/>
      <w:bookmarkEnd w:id="0"/>
      <w:r>
        <w:rPr>
          <w:rFonts w:cs="Times New Roman" w:ascii="Times New Roman" w:hAnsi="Times New Roman"/>
          <w:b/>
          <w:sz w:val="20"/>
          <w:szCs w:val="20"/>
        </w:rPr>
        <w:t>duardo</w:t>
      </w:r>
      <w:r>
        <w:rPr>
          <w:rFonts w:cs="Times New Roman" w:ascii="Times New Roman" w:hAnsi="Times New Roman"/>
          <w:b/>
          <w:sz w:val="20"/>
          <w:szCs w:val="20"/>
          <w:vertAlign w:val="superscript"/>
        </w:rPr>
        <w:t>4</w:t>
      </w:r>
      <w:r>
        <w:rPr>
          <w:rFonts w:cs="Times New Roman" w:ascii="Times New Roman" w:hAnsi="Times New Roman"/>
          <w:b/>
          <w:sz w:val="20"/>
          <w:szCs w:val="20"/>
        </w:rPr>
        <w:t xml:space="preserve"> </w:t>
      </w:r>
      <w:r>
        <w:rPr>
          <w:rFonts w:cs="Times New Roman" w:ascii="Times New Roman" w:hAnsi="Times New Roman"/>
          <w:sz w:val="20"/>
          <w:szCs w:val="20"/>
        </w:rPr>
        <w:t>(</w:t>
      </w:r>
      <w:r>
        <w:rPr>
          <w:rFonts w:cs="Times New Roman" w:ascii="Times New Roman" w:hAnsi="Times New Roman"/>
          <w:color w:val="323130"/>
          <w:sz w:val="20"/>
          <w:szCs w:val="20"/>
          <w:shd w:fill="FFFFFF" w:val="clear"/>
        </w:rPr>
        <w:t>selimajunior@hotmail.com).</w:t>
      </w:r>
    </w:p>
    <w:p>
      <w:pPr>
        <w:pStyle w:val="Normal"/>
        <w:tabs>
          <w:tab w:val="left" w:pos="5595" w:leader="none"/>
        </w:tabs>
        <w:spacing w:lineRule="auto" w:line="240"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0"/>
          <w:szCs w:val="20"/>
          <w:vertAlign w:val="superscript"/>
        </w:rPr>
      </w:pPr>
      <w:r>
        <w:rPr>
          <w:rFonts w:cs="Times New Roman" w:ascii="Times New Roman" w:hAnsi="Times New Roman"/>
          <w:sz w:val="20"/>
          <w:szCs w:val="20"/>
          <w:vertAlign w:val="superscript"/>
        </w:rPr>
        <w:t xml:space="preserve">1 </w:t>
      </w:r>
      <w:r>
        <w:rPr>
          <w:rFonts w:cs="Times New Roman" w:ascii="Times New Roman" w:hAnsi="Times New Roman"/>
          <w:sz w:val="20"/>
          <w:szCs w:val="20"/>
        </w:rPr>
        <w:t xml:space="preserve">Discente do curso de Ciências Biológicas- UEMS-Dourados-MS. 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  <w:vertAlign w:val="superscript"/>
        </w:rPr>
        <w:t>2</w:t>
      </w:r>
      <w:r>
        <w:rPr>
          <w:rFonts w:cs="Times New Roman" w:ascii="Times New Roman" w:hAnsi="Times New Roman"/>
          <w:sz w:val="20"/>
          <w:szCs w:val="20"/>
        </w:rPr>
        <w:t xml:space="preserve">Discente do Programa </w:t>
      </w:r>
      <w:r>
        <w:rPr>
          <w:rFonts w:cs="Times New Roman" w:ascii="Times New Roman" w:hAnsi="Times New Roman"/>
          <w:color w:val="000000"/>
          <w:sz w:val="20"/>
          <w:szCs w:val="20"/>
        </w:rPr>
        <w:t>de Pós-Graduação em Biodiversidade Tropical (PPGEBIO), Universidade Federal do Amapá-AP</w:t>
      </w:r>
      <w:r>
        <w:rPr>
          <w:rFonts w:cs="Times New Roman" w:ascii="Times New Roman" w:hAnsi="Times New Roman"/>
          <w:sz w:val="20"/>
          <w:szCs w:val="20"/>
        </w:rPr>
        <w:t>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  <w:vertAlign w:val="superscript"/>
        </w:rPr>
        <w:t>2</w:t>
      </w:r>
      <w:r>
        <w:rPr>
          <w:rFonts w:cs="Times New Roman" w:ascii="Times New Roman" w:hAnsi="Times New Roman"/>
          <w:sz w:val="20"/>
          <w:szCs w:val="20"/>
        </w:rPr>
        <w:t xml:space="preserve"> Docente do Programa de Pós-Graduação em Recursos Naturais-UEMS– Dourados-MS.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  <w:t>³ Docente do Programa de Pós-Graduação em Recursos Naturais-UEMS– Dourados-MS.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Style w:val="Hps"/>
          <w:rFonts w:cs="Times New Roman" w:ascii="Times New Roman" w:hAnsi="Times New Roman"/>
          <w:color w:val="000000"/>
          <w:sz w:val="24"/>
          <w:szCs w:val="24"/>
          <w:lang w:val="pt-PT"/>
        </w:rPr>
        <w:t>O</w:t>
      </w:r>
      <w:r>
        <w:rPr>
          <w:rFonts w:cs="Times New Roman" w:ascii="Times New Roman" w:hAnsi="Times New Roman"/>
          <w:sz w:val="24"/>
          <w:szCs w:val="24"/>
        </w:rPr>
        <w:t xml:space="preserve"> ambiente aquático está constantemente exposto a diversos tipos de poluição, podendo</w:t>
      </w:r>
      <w:r>
        <w:rPr>
          <w:rStyle w:val="Hps"/>
          <w:rFonts w:cs="Times New Roman" w:ascii="Times New Roman" w:hAnsi="Times New Roman"/>
          <w:color w:val="000000"/>
          <w:sz w:val="24"/>
          <w:szCs w:val="24"/>
          <w:lang w:val="pt-PT"/>
        </w:rPr>
        <w:t xml:space="preserve"> acarretar a </w:t>
      </w:r>
      <w:r>
        <w:rPr>
          <w:rFonts w:cs="Times New Roman" w:ascii="Times New Roman" w:hAnsi="Times New Roman"/>
          <w:sz w:val="24"/>
          <w:szCs w:val="24"/>
        </w:rPr>
        <w:t>bioacumulação de metais em peixes. O estudo teve como objetivo avaliar o potencial de risco na bioacumulação de metais em duas espécies de peixes de interesse comercial (</w:t>
      </w:r>
      <w:r>
        <w:rPr>
          <w:rFonts w:cs="Times New Roman" w:ascii="Times New Roman" w:hAnsi="Times New Roman"/>
          <w:i/>
          <w:iCs/>
          <w:sz w:val="24"/>
          <w:szCs w:val="24"/>
        </w:rPr>
        <w:t>Prochilodus</w:t>
      </w:r>
      <w:r>
        <w:rPr>
          <w:rFonts w:cs="Times New Roman" w:ascii="Times New Roman" w:hAnsi="Times New Roman"/>
          <w:i/>
          <w:sz w:val="24"/>
          <w:szCs w:val="24"/>
        </w:rPr>
        <w:t xml:space="preserve"> lineatus e Salminus brasiliensis).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  <w:szCs w:val="24"/>
        </w:rPr>
        <w:t xml:space="preserve">As amostragens foram realizadas entre dezembro de 2014 e julho de 2015, em três pontos de amostragens, visando investigar toda a amplitude do curso do rio Amambai: porção superior (ponto 1), porção média (ponto 2) e foz (ponto 3). Os indivíduos foram coletados com auxílio de redes de espera, com malha variando entre 1,5 a 8,0 cm entre nós adjacentes, e tarrafas. Logo após a coleta, os peixes foram </w:t>
      </w:r>
      <w:r>
        <w:rPr>
          <w:rFonts w:cs="Times New Roman" w:ascii="Times New Roman" w:hAnsi="Times New Roman"/>
          <w:bCs/>
          <w:color w:val="000000"/>
          <w:sz w:val="24"/>
          <w:szCs w:val="24"/>
        </w:rPr>
        <w:t xml:space="preserve">imersos em água gelada </w:t>
      </w:r>
      <w:r>
        <w:rPr>
          <w:rFonts w:cs="Times New Roman" w:ascii="Times New Roman" w:hAnsi="Times New Roman"/>
          <w:i/>
          <w:color w:val="000000"/>
          <w:sz w:val="24"/>
          <w:szCs w:val="24"/>
        </w:rPr>
        <w:t>in situ</w:t>
      </w:r>
      <w:r>
        <w:rPr>
          <w:rFonts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cs="Times New Roman" w:ascii="Times New Roman" w:hAnsi="Times New Roman"/>
          <w:bCs/>
          <w:color w:val="000000"/>
          <w:sz w:val="24"/>
          <w:szCs w:val="24"/>
        </w:rPr>
        <w:t xml:space="preserve">para reduzir a sua atividade, e posteriormente sacrificados para a análise de metais. </w:t>
      </w:r>
      <w:r>
        <w:rPr>
          <w:rFonts w:cs="Times New Roman" w:ascii="Times New Roman" w:hAnsi="Times New Roman"/>
          <w:color w:val="000000"/>
          <w:sz w:val="24"/>
          <w:szCs w:val="24"/>
        </w:rPr>
        <w:t>Para a análise da concentração de metais, parte do tecido muscular foi separada, entre a nadadeira dorsal e o final do pedúnculo caudal</w:t>
      </w:r>
      <w:r>
        <w:rPr>
          <w:rFonts w:cs="Times New Roman" w:ascii="Times New Roman" w:hAnsi="Times New Roman"/>
          <w:sz w:val="24"/>
          <w:szCs w:val="24"/>
        </w:rPr>
        <w:t xml:space="preserve">. As amostras foram analisadas no Espectrofotômetro de Absorção Atômica (Shimadzu, modelo AA7000), com atomização em chama, para estimar a concentrações Cd, Pb, Cr, Ni, Fe, Mn, Cu e Zn no tecido muscular dos peixes. </w:t>
      </w:r>
      <w:r>
        <w:rPr>
          <w:rFonts w:cs="Times New Roman" w:ascii="Times New Roman" w:hAnsi="Times New Roman"/>
          <w:sz w:val="24"/>
          <w:szCs w:val="24"/>
          <w:lang w:eastAsia="en-US"/>
        </w:rPr>
        <w:t xml:space="preserve">A avaliação do quociente de risco foi calculada utilizando os valores de metais detectados nos tecidos dos peixes dividido pela referência Anvisa 2013. Se a avaliação de risco calculada apresentar valor inferior a 1, indica ser pouco provável, a ocorrência de efeitos adversos à saúde humana. No entanto, se for maior que 1 indica que há possibilidade de potenciais efeitos adversos à saúde humana, </w:t>
      </w:r>
      <w:r>
        <w:rPr>
          <w:rFonts w:cs="Times New Roman" w:ascii="Times New Roman" w:hAnsi="Times New Roman"/>
          <w:sz w:val="24"/>
          <w:szCs w:val="24"/>
        </w:rPr>
        <w:t xml:space="preserve">não carcinogênicos. Em relação a avaliação de riscos, foram analisadas o tecido muscular de 18 </w:t>
      </w:r>
      <w:r>
        <w:rPr>
          <w:rFonts w:cs="Times New Roman" w:ascii="Times New Roman" w:hAnsi="Times New Roman"/>
          <w:i/>
          <w:sz w:val="24"/>
          <w:szCs w:val="24"/>
        </w:rPr>
        <w:t>P. lineatus</w:t>
      </w:r>
      <w:r>
        <w:rPr>
          <w:rFonts w:cs="Times New Roman" w:ascii="Times New Roman" w:hAnsi="Times New Roman"/>
          <w:sz w:val="24"/>
          <w:szCs w:val="24"/>
        </w:rPr>
        <w:t xml:space="preserve"> e 5 de </w:t>
      </w:r>
      <w:r>
        <w:rPr>
          <w:rFonts w:cs="Times New Roman" w:ascii="Times New Roman" w:hAnsi="Times New Roman"/>
          <w:i/>
          <w:sz w:val="24"/>
          <w:szCs w:val="24"/>
        </w:rPr>
        <w:t>S. brasiliensis</w:t>
      </w:r>
      <w:r>
        <w:rPr>
          <w:rFonts w:cs="Times New Roman" w:ascii="Times New Roman" w:hAnsi="Times New Roman"/>
          <w:sz w:val="24"/>
          <w:szCs w:val="24"/>
        </w:rPr>
        <w:t>, para as duas espécies de peixes analisadas não apresentaram valores acima de 1 para todos os metais investigados (Cd, Pb, Cr, Ni, Fe, Mn, Cu e Zn), indicando que não há riscos no consumo para à saúde humana. Em resumo, o consumo constante destas espécies de peixes não causa riscos à saúde humana, porém o Cd e o Pb mesmo em pequenas concentrações podem causar danos a biota aquática, principalmente no sistema nervoso e na reprodução.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sz w:val="24"/>
          <w:szCs w:val="24"/>
        </w:rPr>
        <w:t>Palavras-chave</w:t>
      </w:r>
      <w:r>
        <w:rPr>
          <w:rFonts w:cs="Times New Roman" w:ascii="Times New Roman" w:hAnsi="Times New Roman"/>
          <w:sz w:val="24"/>
          <w:szCs w:val="24"/>
        </w:rPr>
        <w:t>: Contaminantes, ambientes aquáticos, Ictiofauna</w:t>
      </w:r>
      <w:r>
        <w:rPr>
          <w:rFonts w:cs="Times New Roman" w:ascii="Times New Roman" w:hAnsi="Times New Roman"/>
          <w:bCs/>
          <w:color w:val="000000"/>
          <w:sz w:val="24"/>
          <w:szCs w:val="24"/>
        </w:rPr>
        <w:t>.</w:t>
      </w:r>
    </w:p>
    <w:p>
      <w:pPr>
        <w:pStyle w:val="Normal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lang w:eastAsia="pt-BR"/>
        </w:rPr>
        <w:t>Agradecimentos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pt-BR"/>
        </w:rPr>
        <w:t xml:space="preserve">: A FUNDECT ao </w:t>
      </w:r>
      <w:r>
        <w:rPr>
          <w:rFonts w:eastAsia="Times New Roman" w:cs="Times New Roman" w:ascii="Times New Roman" w:hAnsi="Times New Roman"/>
          <w:bCs/>
          <w:color w:val="000000"/>
          <w:sz w:val="24"/>
          <w:szCs w:val="24"/>
          <w:lang w:eastAsia="pt-BR"/>
        </w:rPr>
        <w:t>auxílio financeiro do projeto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pt-BR"/>
        </w:rPr>
        <w:t>.</w:t>
      </w:r>
    </w:p>
    <w:sectPr>
      <w:headerReference w:type="default" r:id="rId2"/>
      <w:type w:val="nextPage"/>
      <w:pgSz w:w="11906" w:h="16838"/>
      <w:pgMar w:left="1134" w:right="1134" w:header="0" w:top="851" w:footer="0" w:bottom="851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Arial">
    <w:charset w:val="00"/>
    <w:family w:val="roman"/>
    <w:pitch w:val="variable"/>
  </w:font>
  <w:font w:name="Bold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Liberation Sans">
    <w:altName w:val="Arial"/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ind w:left="-1134" w:hanging="0"/>
      <w:jc w:val="both"/>
      <w:rPr/>
    </w:pPr>
    <w:r>
      <w:rPr/>
      <w:drawing>
        <wp:inline distT="0" distB="9525" distL="0" distR="0">
          <wp:extent cx="7562850" cy="1476375"/>
          <wp:effectExtent l="0" t="0" r="0" b="0"/>
          <wp:docPr id="1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2" t="-11" r="-2" b="-11"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476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>
  <w:zoom w:percent="100"/>
  <w:embedSystemFonts/>
  <w:defaultTabStop w:val="708"/>
  <w:autoHyphenation w:val="fals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pt-BR" w:eastAsia="pt-BR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semiHidden="0" w:unhideWhenUsed="0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sz w:val="22"/>
      <w:szCs w:val="22"/>
      <w:lang w:eastAsia="zh-CN" w:val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Fontepargpadro4" w:customStyle="1">
    <w:name w:val="Fonte parág. padrão4"/>
    <w:qFormat/>
    <w:rPr/>
  </w:style>
  <w:style w:type="character" w:styleId="Fontepargpadro3" w:customStyle="1">
    <w:name w:val="Fonte parág. padrão3"/>
    <w:qFormat/>
    <w:rPr/>
  </w:style>
  <w:style w:type="character" w:styleId="WW8Num1z0" w:customStyle="1">
    <w:name w:val="WW8Num1z0"/>
    <w:qFormat/>
    <w:rPr/>
  </w:style>
  <w:style w:type="character" w:styleId="WW8Num1z1" w:customStyle="1">
    <w:name w:val="WW8Num1z1"/>
    <w:qFormat/>
    <w:rPr/>
  </w:style>
  <w:style w:type="character" w:styleId="WW8Num1z2" w:customStyle="1">
    <w:name w:val="WW8Num1z2"/>
    <w:qFormat/>
    <w:rPr/>
  </w:style>
  <w:style w:type="character" w:styleId="WW8Num1z3" w:customStyle="1">
    <w:name w:val="WW8Num1z3"/>
    <w:qFormat/>
    <w:rPr/>
  </w:style>
  <w:style w:type="character" w:styleId="WW8Num1z4" w:customStyle="1">
    <w:name w:val="WW8Num1z4"/>
    <w:qFormat/>
    <w:rPr/>
  </w:style>
  <w:style w:type="character" w:styleId="WW8Num1z5" w:customStyle="1">
    <w:name w:val="WW8Num1z5"/>
    <w:qFormat/>
    <w:rPr/>
  </w:style>
  <w:style w:type="character" w:styleId="WW8Num1z6" w:customStyle="1">
    <w:name w:val="WW8Num1z6"/>
    <w:qFormat/>
    <w:rPr/>
  </w:style>
  <w:style w:type="character" w:styleId="WW8Num1z7" w:customStyle="1">
    <w:name w:val="WW8Num1z7"/>
    <w:qFormat/>
    <w:rPr/>
  </w:style>
  <w:style w:type="character" w:styleId="WW8Num1z8" w:customStyle="1">
    <w:name w:val="WW8Num1z8"/>
    <w:qFormat/>
    <w:rPr/>
  </w:style>
  <w:style w:type="character" w:styleId="WW8Num2z0" w:customStyle="1">
    <w:name w:val="WW8Num2z0"/>
    <w:qFormat/>
    <w:rPr/>
  </w:style>
  <w:style w:type="character" w:styleId="WW8Num2z1" w:customStyle="1">
    <w:name w:val="WW8Num2z1"/>
    <w:qFormat/>
    <w:rPr/>
  </w:style>
  <w:style w:type="character" w:styleId="WW8Num2z2" w:customStyle="1">
    <w:name w:val="WW8Num2z2"/>
    <w:qFormat/>
    <w:rPr/>
  </w:style>
  <w:style w:type="character" w:styleId="WW8Num2z3" w:customStyle="1">
    <w:name w:val="WW8Num2z3"/>
    <w:qFormat/>
    <w:rPr/>
  </w:style>
  <w:style w:type="character" w:styleId="WW8Num2z4" w:customStyle="1">
    <w:name w:val="WW8Num2z4"/>
    <w:qFormat/>
    <w:rPr/>
  </w:style>
  <w:style w:type="character" w:styleId="WW8Num2z5" w:customStyle="1">
    <w:name w:val="WW8Num2z5"/>
    <w:qFormat/>
    <w:rPr/>
  </w:style>
  <w:style w:type="character" w:styleId="WW8Num2z6" w:customStyle="1">
    <w:name w:val="WW8Num2z6"/>
    <w:qFormat/>
    <w:rPr/>
  </w:style>
  <w:style w:type="character" w:styleId="WW8Num2z7" w:customStyle="1">
    <w:name w:val="WW8Num2z7"/>
    <w:qFormat/>
    <w:rPr/>
  </w:style>
  <w:style w:type="character" w:styleId="WW8Num2z8" w:customStyle="1">
    <w:name w:val="WW8Num2z8"/>
    <w:qFormat/>
    <w:rPr/>
  </w:style>
  <w:style w:type="character" w:styleId="Fontepargpadro2" w:customStyle="1">
    <w:name w:val="Fonte parág. padrão2"/>
    <w:qFormat/>
    <w:rPr/>
  </w:style>
  <w:style w:type="character" w:styleId="Fontepargpadro1" w:customStyle="1">
    <w:name w:val="Fonte parág. padrão1"/>
    <w:qFormat/>
    <w:rPr/>
  </w:style>
  <w:style w:type="character" w:styleId="Fontepargpadro5" w:customStyle="1">
    <w:name w:val="Fonte parág. padrão5"/>
    <w:qFormat/>
    <w:rPr/>
  </w:style>
  <w:style w:type="character" w:styleId="BalloonTextChar" w:customStyle="1">
    <w:name w:val="Balloon Text Char"/>
    <w:qFormat/>
    <w:rPr>
      <w:rFonts w:ascii="Tahoma" w:hAnsi="Tahoma" w:cs="Tahoma"/>
      <w:sz w:val="16"/>
      <w:szCs w:val="16"/>
    </w:rPr>
  </w:style>
  <w:style w:type="character" w:styleId="HeaderChar" w:customStyle="1">
    <w:name w:val="Header Char"/>
    <w:basedOn w:val="Fontepargpadro5"/>
    <w:qFormat/>
    <w:rPr/>
  </w:style>
  <w:style w:type="character" w:styleId="FooterChar" w:customStyle="1">
    <w:name w:val="Footer Char"/>
    <w:basedOn w:val="Fontepargpadro5"/>
    <w:qFormat/>
    <w:rPr/>
  </w:style>
  <w:style w:type="character" w:styleId="Strong">
    <w:name w:val="Strong"/>
    <w:qFormat/>
    <w:rPr>
      <w:b/>
      <w:bCs/>
    </w:rPr>
  </w:style>
  <w:style w:type="character" w:styleId="Legendadatabela2" w:customStyle="1">
    <w:name w:val="Legenda da tabela (2)_"/>
    <w:qFormat/>
    <w:rPr>
      <w:rFonts w:ascii="Arial" w:hAnsi="Arial" w:cs="Arial"/>
      <w:sz w:val="23"/>
      <w:szCs w:val="23"/>
      <w:shd w:fill="FFFFFF" w:val="clear"/>
    </w:rPr>
  </w:style>
  <w:style w:type="character" w:styleId="LinkdaInternet">
    <w:name w:val="Link da Internet"/>
    <w:rPr>
      <w:color w:val="0000FF"/>
      <w:u w:val="single"/>
    </w:rPr>
  </w:style>
  <w:style w:type="character" w:styleId="Smbolosdenumerao" w:customStyle="1">
    <w:name w:val="Símbolos de numeração"/>
    <w:qFormat/>
    <w:rPr/>
  </w:style>
  <w:style w:type="character" w:styleId="Fontstyle01" w:customStyle="1">
    <w:name w:val="fontstyle01"/>
    <w:qFormat/>
    <w:rsid w:val="00415c49"/>
    <w:rPr>
      <w:rFonts w:ascii="Bold" w:hAnsi="Bold"/>
      <w:b/>
      <w:color w:val="000000"/>
      <w:sz w:val="28"/>
    </w:rPr>
  </w:style>
  <w:style w:type="character" w:styleId="Hps" w:customStyle="1">
    <w:name w:val="hps"/>
    <w:qFormat/>
    <w:rsid w:val="00db2aba"/>
    <w:rPr/>
  </w:style>
  <w:style w:type="paragraph" w:styleId="Ttulo">
    <w:name w:val="Título"/>
    <w:basedOn w:val="Normal"/>
    <w:next w:val="Corpodetexto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orpodetexto"/>
    <w:pPr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Mangal"/>
    </w:rPr>
  </w:style>
  <w:style w:type="paragraph" w:styleId="Ttulo5" w:customStyle="1">
    <w:name w:val="Título5"/>
    <w:basedOn w:val="Normal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Ttulo4" w:customStyle="1">
    <w:name w:val="Título4"/>
    <w:basedOn w:val="Normal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tulo3" w:customStyle="1">
    <w:name w:val="Título3"/>
    <w:basedOn w:val="Normal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tulo2" w:customStyle="1">
    <w:name w:val="Título2"/>
    <w:basedOn w:val="Normal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tulo1" w:customStyle="1">
    <w:name w:val="Título1"/>
    <w:basedOn w:val="Normal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extodebalo1" w:customStyle="1">
    <w:name w:val="Texto de balão1"/>
    <w:basedOn w:val="Normal"/>
    <w:qFormat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Cabealho">
    <w:name w:val="Header"/>
    <w:basedOn w:val="Normal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LibreOffice/5.1.5.2$Windows_X86_64 LibreOffice_project/7a864d8825610a8c07cfc3bc01dd4fce6a9447e5</Application>
  <Pages>1</Pages>
  <Words>460</Words>
  <CharactersWithSpaces>2487</CharactersWithSpaces>
  <Paragraphs>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2019-07-16T01:15:00Z</dcterms:created>
  <dc:creator>Leticia Horbach Gonçalves</dc:creator>
  <dc:description/>
  <dc:language>pt-BR</dc:language>
  <cp:lastModifiedBy>users</cp:lastModifiedBy>
  <cp:lastPrinted>2017-07-04T12:14:00Z</cp:lastPrinted>
  <dcterms:modified xsi:type="dcterms:W3CDTF">2019-07-16T01:15:00Z</dcterms:modified>
  <cp:revision>2</cp:revision>
  <dc:subject/>
  <dc:title>A QUÍMICA DOS AROMAS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