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34B5" w:rsidRDefault="00D234B5" w:rsidP="00A147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C666E" w:rsidRDefault="007F0AE1" w:rsidP="00FA53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PARÂMETROS GENÉTICOS DE BOVINOS DE CORTE EM DIFERENTES GRUPOS RACIAIS </w:t>
      </w:r>
    </w:p>
    <w:p w:rsidR="007F0AE1" w:rsidRDefault="007F0AE1" w:rsidP="00FA5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PERESTRELO, Amanda Awumi</w:t>
      </w:r>
      <w:r w:rsidR="00FA53B8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34B5">
        <w:rPr>
          <w:rFonts w:ascii="Times New Roman" w:hAnsi="Times New Roman" w:cs="Times New Roman"/>
          <w:sz w:val="24"/>
          <w:szCs w:val="24"/>
        </w:rPr>
        <w:t>(</w:t>
      </w:r>
      <w:r w:rsidR="00A1472A" w:rsidRPr="00F6688A">
        <w:rPr>
          <w:rFonts w:ascii="Times New Roman" w:hAnsi="Times New Roman" w:cs="Times New Roman"/>
          <w:sz w:val="24"/>
          <w:szCs w:val="24"/>
        </w:rPr>
        <w:t>amanda_perestrelo@outlook.com</w:t>
      </w:r>
      <w:r w:rsidRPr="00D234B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="00A147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FERRAZ, André Luiz Julien</w:t>
      </w:r>
      <w:r w:rsidR="00FA53B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D23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72A">
        <w:rPr>
          <w:rFonts w:ascii="Times New Roman" w:hAnsi="Times New Roman" w:cs="Times New Roman"/>
          <w:sz w:val="24"/>
          <w:szCs w:val="24"/>
        </w:rPr>
        <w:t>(splinter@uems.br)</w:t>
      </w:r>
      <w:r w:rsidR="00963E4C">
        <w:rPr>
          <w:rFonts w:ascii="Times New Roman" w:hAnsi="Times New Roman" w:cs="Times New Roman"/>
          <w:sz w:val="24"/>
          <w:szCs w:val="24"/>
        </w:rPr>
        <w:t>;</w:t>
      </w:r>
      <w:r w:rsidR="00963E4C" w:rsidRPr="00963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E4C">
        <w:rPr>
          <w:rFonts w:ascii="Times New Roman" w:hAnsi="Times New Roman" w:cs="Times New Roman"/>
          <w:b/>
          <w:sz w:val="24"/>
          <w:szCs w:val="24"/>
        </w:rPr>
        <w:t>SOUZA, Julio Cesar</w:t>
      </w:r>
      <w:r w:rsidR="00963E4C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963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E4C" w:rsidRPr="0030553C">
        <w:rPr>
          <w:rFonts w:ascii="Times New Roman" w:hAnsi="Times New Roman" w:cs="Times New Roman"/>
          <w:sz w:val="24"/>
          <w:szCs w:val="24"/>
        </w:rPr>
        <w:t>(julio.souza@ufms.br</w:t>
      </w:r>
      <w:proofErr w:type="gramStart"/>
      <w:r w:rsidR="00963E4C" w:rsidRPr="0030553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234B5" w:rsidRDefault="00D234B5" w:rsidP="002170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4B5" w:rsidRPr="00FA53B8" w:rsidRDefault="00FA53B8" w:rsidP="00FA53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D234B5" w:rsidRPr="00FA53B8">
        <w:rPr>
          <w:rFonts w:ascii="Times New Roman" w:hAnsi="Times New Roman" w:cs="Times New Roman"/>
          <w:sz w:val="20"/>
          <w:szCs w:val="20"/>
        </w:rPr>
        <w:t>Discente do curso de Zootecnia da UEMS-Aquidauana;</w:t>
      </w:r>
      <w:r w:rsidR="00F84AC2">
        <w:rPr>
          <w:rFonts w:ascii="Times New Roman" w:hAnsi="Times New Roman" w:cs="Times New Roman"/>
          <w:sz w:val="20"/>
          <w:szCs w:val="20"/>
        </w:rPr>
        <w:t xml:space="preserve"> bolsista</w:t>
      </w:r>
      <w:r w:rsidR="00D234B5" w:rsidRPr="00FA53B8">
        <w:rPr>
          <w:rFonts w:ascii="Times New Roman" w:hAnsi="Times New Roman" w:cs="Times New Roman"/>
          <w:sz w:val="20"/>
          <w:szCs w:val="20"/>
        </w:rPr>
        <w:t xml:space="preserve"> PIBIC/UEMS;</w:t>
      </w:r>
    </w:p>
    <w:p w:rsidR="00D234B5" w:rsidRPr="00FA53B8" w:rsidRDefault="00FA53B8" w:rsidP="00FA53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D234B5" w:rsidRPr="00FA53B8">
        <w:rPr>
          <w:rFonts w:ascii="Times New Roman" w:hAnsi="Times New Roman" w:cs="Times New Roman"/>
          <w:sz w:val="20"/>
          <w:szCs w:val="20"/>
        </w:rPr>
        <w:t>Docente do curso de Zootecnia e Coordenador do Programa de Pós-Graduação em Zootecnia da UEMS-Aquidauana;</w:t>
      </w:r>
    </w:p>
    <w:p w:rsidR="00D234B5" w:rsidRDefault="00FA53B8" w:rsidP="00FA53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A1472A">
        <w:rPr>
          <w:rFonts w:ascii="Times New Roman" w:hAnsi="Times New Roman" w:cs="Times New Roman"/>
          <w:sz w:val="20"/>
          <w:szCs w:val="20"/>
        </w:rPr>
        <w:t>Docente da Universidade Federal do Mato Grosso do Sul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FA53B8" w:rsidRDefault="00FA53B8" w:rsidP="00FA53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6A17" w:rsidRPr="0030553C" w:rsidRDefault="00006A17" w:rsidP="0030553C">
      <w:pPr>
        <w:pStyle w:val="Legendadatabela0"/>
        <w:shd w:val="clear" w:color="auto" w:fill="auto"/>
        <w:spacing w:before="0" w:line="240" w:lineRule="auto"/>
        <w:rPr>
          <w:rStyle w:val="Legendadatabela"/>
          <w:rFonts w:ascii="Times New Roman" w:hAnsi="Times New Roman" w:cs="Times New Roman"/>
          <w:color w:val="000000"/>
          <w:sz w:val="24"/>
          <w:szCs w:val="24"/>
          <w:lang w:eastAsia="pt-PT"/>
        </w:rPr>
      </w:pPr>
      <w:r w:rsidRPr="0030553C">
        <w:rPr>
          <w:rStyle w:val="Legendadatabela"/>
          <w:rFonts w:ascii="Times New Roman" w:hAnsi="Times New Roman" w:cs="Times New Roman"/>
          <w:color w:val="000000"/>
          <w:sz w:val="24"/>
          <w:szCs w:val="24"/>
          <w:lang w:eastAsia="pt-PT"/>
        </w:rPr>
        <w:t>O Brasil possui uma posição de destaque na produção de Bovinos, ocupando a segunda posição no ranking mundial em número de animais, ficando atrás somente da Índia. O efetivo de bovinos no Brasil foi de 211,279 milhões de cabeças no ano de 2012, segundo os dados do Departamento de Agricultura dos Estados Unidos (</w:t>
      </w:r>
      <w:proofErr w:type="spellStart"/>
      <w:r w:rsidRPr="0030553C">
        <w:rPr>
          <w:rStyle w:val="Legendadatabela"/>
          <w:rFonts w:ascii="Times New Roman" w:hAnsi="Times New Roman" w:cs="Times New Roman"/>
          <w:color w:val="000000"/>
          <w:sz w:val="24"/>
          <w:szCs w:val="24"/>
          <w:lang w:eastAsia="pt-PT"/>
        </w:rPr>
        <w:t>United</w:t>
      </w:r>
      <w:proofErr w:type="spellEnd"/>
      <w:r w:rsidRPr="0030553C">
        <w:rPr>
          <w:rStyle w:val="Legendadatabela"/>
          <w:rFonts w:ascii="Times New Roman" w:hAnsi="Times New Roman" w:cs="Times New Roman"/>
          <w:color w:val="000000"/>
          <w:sz w:val="24"/>
          <w:szCs w:val="24"/>
          <w:lang w:eastAsia="pt-PT"/>
        </w:rPr>
        <w:t xml:space="preserve"> States </w:t>
      </w:r>
      <w:proofErr w:type="spellStart"/>
      <w:r w:rsidRPr="0030553C">
        <w:rPr>
          <w:rStyle w:val="Legendadatabela"/>
          <w:rFonts w:ascii="Times New Roman" w:hAnsi="Times New Roman" w:cs="Times New Roman"/>
          <w:color w:val="000000"/>
          <w:sz w:val="24"/>
          <w:szCs w:val="24"/>
          <w:lang w:eastAsia="pt-PT"/>
        </w:rPr>
        <w:t>Department</w:t>
      </w:r>
      <w:proofErr w:type="spellEnd"/>
      <w:r w:rsidRPr="0030553C">
        <w:rPr>
          <w:rStyle w:val="Legendadatabela"/>
          <w:rFonts w:ascii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  <w:proofErr w:type="spellStart"/>
      <w:r w:rsidRPr="0030553C">
        <w:rPr>
          <w:rStyle w:val="Legendadatabela"/>
          <w:rFonts w:ascii="Times New Roman" w:hAnsi="Times New Roman" w:cs="Times New Roman"/>
          <w:color w:val="000000"/>
          <w:sz w:val="24"/>
          <w:szCs w:val="24"/>
          <w:lang w:eastAsia="pt-PT"/>
        </w:rPr>
        <w:t>of</w:t>
      </w:r>
      <w:proofErr w:type="spellEnd"/>
      <w:r w:rsidRPr="0030553C">
        <w:rPr>
          <w:rStyle w:val="Legendadatabela"/>
          <w:rFonts w:ascii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  <w:proofErr w:type="spellStart"/>
      <w:r w:rsidRPr="0030553C">
        <w:rPr>
          <w:rStyle w:val="Legendadatabela"/>
          <w:rFonts w:ascii="Times New Roman" w:hAnsi="Times New Roman" w:cs="Times New Roman"/>
          <w:color w:val="000000"/>
          <w:sz w:val="24"/>
          <w:szCs w:val="24"/>
          <w:lang w:eastAsia="pt-PT"/>
        </w:rPr>
        <w:t>Agriculture</w:t>
      </w:r>
      <w:proofErr w:type="spellEnd"/>
      <w:r w:rsidRPr="0030553C">
        <w:rPr>
          <w:rStyle w:val="Legendadatabela"/>
          <w:rFonts w:ascii="Times New Roman" w:hAnsi="Times New Roman" w:cs="Times New Roman"/>
          <w:color w:val="000000"/>
          <w:sz w:val="24"/>
          <w:szCs w:val="24"/>
          <w:lang w:eastAsia="pt-PT"/>
        </w:rPr>
        <w:t xml:space="preserve"> - USDA). O Brasil ocupa também a segunda posição mundial na produção de carne bovina, sendo os Estados Unidos o maior produtor. A estimação de parâmetros genéticos em programas de melhoramento é de grande relevância tanto para pesquisa quanto para a prática de melhoramento genético animal, haja vista as mudanças ocorridas na população, uma vez que estes parâmetros são utilizados nas predições de valores genéticos e na predição da resposta à seleção. O presente trabalho teve como objetivo estimar parâmetros genéticos e fenotípicos, bem como as tendências anuais do peso ao nascimento, peso aos 205 dias e ganho de peso do nascimento a desmama de rebanhos de diferentes propriedades nos </w:t>
      </w:r>
      <w:r w:rsidR="00694DC3" w:rsidRPr="0030553C">
        <w:rPr>
          <w:rStyle w:val="Legendadatabela"/>
          <w:rFonts w:ascii="Times New Roman" w:hAnsi="Times New Roman" w:cs="Times New Roman"/>
          <w:color w:val="000000"/>
          <w:sz w:val="24"/>
          <w:szCs w:val="24"/>
          <w:lang w:eastAsia="pt-PT"/>
        </w:rPr>
        <w:t>municípios</w:t>
      </w:r>
      <w:r w:rsidRPr="0030553C">
        <w:rPr>
          <w:rStyle w:val="Legendadatabela"/>
          <w:rFonts w:ascii="Times New Roman" w:hAnsi="Times New Roman" w:cs="Times New Roman"/>
          <w:color w:val="000000"/>
          <w:sz w:val="24"/>
          <w:szCs w:val="24"/>
          <w:lang w:eastAsia="pt-PT"/>
        </w:rPr>
        <w:t xml:space="preserve"> de Aquidauana e Corumbá </w:t>
      </w:r>
      <w:r w:rsidR="00A1472A" w:rsidRPr="0030553C">
        <w:rPr>
          <w:rStyle w:val="Legendadatabela"/>
          <w:rFonts w:ascii="Times New Roman" w:hAnsi="Times New Roman" w:cs="Times New Roman"/>
          <w:color w:val="000000"/>
          <w:sz w:val="24"/>
          <w:szCs w:val="24"/>
          <w:lang w:eastAsia="pt-PT"/>
        </w:rPr>
        <w:t>MS, o banco contendo dados satisfatório foram obtidos recentemente não havendo tempo hábil para finalizar o projeto, entretanto as análises iniciais descritivas estão aqui apresentadas.</w:t>
      </w:r>
      <w:r w:rsidRPr="0030553C">
        <w:rPr>
          <w:rStyle w:val="Legendadatabela"/>
          <w:rFonts w:ascii="Times New Roman" w:hAnsi="Times New Roman" w:cs="Times New Roman"/>
          <w:color w:val="000000"/>
          <w:sz w:val="24"/>
          <w:szCs w:val="24"/>
          <w:lang w:eastAsia="pt-PT"/>
        </w:rPr>
        <w:t xml:space="preserve"> O banco de dados consta de registros de animais nascidos nos períodos de seca e águas, compreendido pelos anos de 1986 a 2012. </w:t>
      </w:r>
      <w:bookmarkStart w:id="0" w:name="_GoBack"/>
      <w:r w:rsidR="00963E4C" w:rsidRPr="0030553C">
        <w:rPr>
          <w:rStyle w:val="Legendadatabela"/>
          <w:rFonts w:ascii="Times New Roman" w:hAnsi="Times New Roman" w:cs="Times New Roman"/>
          <w:sz w:val="24"/>
          <w:szCs w:val="24"/>
          <w:lang w:eastAsia="pt-PT"/>
        </w:rPr>
        <w:t xml:space="preserve">Do </w:t>
      </w:r>
      <w:r w:rsidR="00E91497" w:rsidRPr="0030553C">
        <w:rPr>
          <w:rStyle w:val="Legendadatabela"/>
          <w:rFonts w:ascii="Times New Roman" w:hAnsi="Times New Roman" w:cs="Times New Roman"/>
          <w:sz w:val="24"/>
          <w:szCs w:val="24"/>
          <w:lang w:eastAsia="pt-PT"/>
        </w:rPr>
        <w:t>nú</w:t>
      </w:r>
      <w:r w:rsidR="00963E4C" w:rsidRPr="0030553C">
        <w:rPr>
          <w:rStyle w:val="Legendadatabela"/>
          <w:rFonts w:ascii="Times New Roman" w:hAnsi="Times New Roman" w:cs="Times New Roman"/>
          <w:sz w:val="24"/>
          <w:szCs w:val="24"/>
          <w:lang w:eastAsia="pt-PT"/>
        </w:rPr>
        <w:t>mero de animais presentes no banco de dados, foi observado que do total de 324 touros, alguns apresentaram apenas uma progênie durante o intervalo estudado,</w:t>
      </w:r>
      <w:r w:rsidR="00E91497" w:rsidRPr="0030553C">
        <w:rPr>
          <w:rStyle w:val="Legendadatabela"/>
          <w:rFonts w:ascii="Times New Roman" w:hAnsi="Times New Roman" w:cs="Times New Roman"/>
          <w:sz w:val="24"/>
          <w:szCs w:val="24"/>
          <w:lang w:eastAsia="pt-PT"/>
        </w:rPr>
        <w:t xml:space="preserve"> enquanto outros apresentaram número de progênies superior, deste modo podemos observar uma grande variação de touro para touro. Quanto ao sexo das progênies, foi obtido o numero de 1215 fêmeas e de 1066 machos, totalizando</w:t>
      </w:r>
      <w:r w:rsidR="00C1401F" w:rsidRPr="0030553C">
        <w:rPr>
          <w:rStyle w:val="Legendadatabela"/>
          <w:rFonts w:ascii="Times New Roman" w:hAnsi="Times New Roman" w:cs="Times New Roman"/>
          <w:sz w:val="24"/>
          <w:szCs w:val="24"/>
          <w:lang w:eastAsia="pt-PT"/>
        </w:rPr>
        <w:t xml:space="preserve"> assim o total de 2281 animais distribuídos nas épocas de seca e águas do período estudado.</w:t>
      </w:r>
      <w:bookmarkEnd w:id="0"/>
      <w:r w:rsidR="00C1401F" w:rsidRPr="0030553C">
        <w:rPr>
          <w:rStyle w:val="Legendadatabela"/>
          <w:rFonts w:ascii="Times New Roman" w:hAnsi="Times New Roman" w:cs="Times New Roman"/>
          <w:sz w:val="24"/>
          <w:szCs w:val="24"/>
          <w:lang w:eastAsia="pt-PT"/>
        </w:rPr>
        <w:t xml:space="preserve"> </w:t>
      </w:r>
      <w:r w:rsidR="00694DC3" w:rsidRPr="0030553C">
        <w:rPr>
          <w:rStyle w:val="Legendadatabela"/>
          <w:rFonts w:ascii="Times New Roman" w:hAnsi="Times New Roman" w:cs="Times New Roman"/>
          <w:color w:val="000000"/>
          <w:sz w:val="24"/>
          <w:szCs w:val="24"/>
          <w:lang w:eastAsia="pt-PT"/>
        </w:rPr>
        <w:t xml:space="preserve">De acordo </w:t>
      </w:r>
      <w:r w:rsidR="004E6EA3" w:rsidRPr="0030553C">
        <w:rPr>
          <w:rStyle w:val="Legendadatabela"/>
          <w:rFonts w:ascii="Times New Roman" w:hAnsi="Times New Roman" w:cs="Times New Roman"/>
          <w:color w:val="000000"/>
          <w:sz w:val="24"/>
          <w:szCs w:val="24"/>
          <w:lang w:eastAsia="pt-PT"/>
        </w:rPr>
        <w:t>com a aná</w:t>
      </w:r>
      <w:r w:rsidR="00694DC3" w:rsidRPr="0030553C">
        <w:rPr>
          <w:rStyle w:val="Legendadatabela"/>
          <w:rFonts w:ascii="Times New Roman" w:hAnsi="Times New Roman" w:cs="Times New Roman"/>
          <w:color w:val="000000"/>
          <w:sz w:val="24"/>
          <w:szCs w:val="24"/>
          <w:lang w:eastAsia="pt-PT"/>
        </w:rPr>
        <w:t>lise de correlação das variáveis estudadas, sendo elas peso ao nascer (PN), peso aos 205 dias (P205) e Ganho de peso do nascimento a desmama (GPND), pode-se observar correlação positiva entre as variáveis</w:t>
      </w:r>
      <w:r w:rsidR="00346E79" w:rsidRPr="0030553C">
        <w:rPr>
          <w:rStyle w:val="Legendadatabela"/>
          <w:rFonts w:ascii="Times New Roman" w:hAnsi="Times New Roman" w:cs="Times New Roman"/>
          <w:color w:val="000000"/>
          <w:sz w:val="24"/>
          <w:szCs w:val="24"/>
          <w:lang w:eastAsia="pt-PT"/>
        </w:rPr>
        <w:t>. Ainda levando em consideração a essas variáveis, os resultados da correlação entre elas obedeceu a importância de maior para menor correlação respectivamente, P205xGPND</w:t>
      </w:r>
      <w:r w:rsidR="004E6EA3" w:rsidRPr="0030553C">
        <w:rPr>
          <w:rStyle w:val="Legendadatabela"/>
          <w:rFonts w:ascii="Times New Roman" w:hAnsi="Times New Roman" w:cs="Times New Roman"/>
          <w:color w:val="000000"/>
          <w:sz w:val="24"/>
          <w:szCs w:val="24"/>
          <w:lang w:eastAsia="pt-PT"/>
        </w:rPr>
        <w:t xml:space="preserve"> (r=0,90775)</w:t>
      </w:r>
      <w:r w:rsidR="00346E79" w:rsidRPr="0030553C">
        <w:rPr>
          <w:rStyle w:val="Legendadatabela"/>
          <w:rFonts w:ascii="Times New Roman" w:hAnsi="Times New Roman" w:cs="Times New Roman"/>
          <w:color w:val="000000"/>
          <w:sz w:val="24"/>
          <w:szCs w:val="24"/>
          <w:lang w:eastAsia="pt-PT"/>
        </w:rPr>
        <w:t xml:space="preserve">, </w:t>
      </w:r>
      <w:proofErr w:type="gramStart"/>
      <w:r w:rsidR="00346E79" w:rsidRPr="0030553C">
        <w:rPr>
          <w:rStyle w:val="Legendadatabela"/>
          <w:rFonts w:ascii="Times New Roman" w:hAnsi="Times New Roman" w:cs="Times New Roman"/>
          <w:color w:val="000000"/>
          <w:sz w:val="24"/>
          <w:szCs w:val="24"/>
          <w:lang w:eastAsia="pt-PT"/>
        </w:rPr>
        <w:t>PNxP205</w:t>
      </w:r>
      <w:proofErr w:type="gramEnd"/>
      <w:r w:rsidR="004E6EA3" w:rsidRPr="0030553C">
        <w:rPr>
          <w:rStyle w:val="Legendadatabela"/>
          <w:rFonts w:ascii="Times New Roman" w:hAnsi="Times New Roman" w:cs="Times New Roman"/>
          <w:color w:val="000000"/>
          <w:sz w:val="24"/>
          <w:szCs w:val="24"/>
          <w:lang w:eastAsia="pt-PT"/>
        </w:rPr>
        <w:t>(r=0,45603)</w:t>
      </w:r>
      <w:r w:rsidR="00346E79" w:rsidRPr="0030553C">
        <w:rPr>
          <w:rStyle w:val="Legendadatabela"/>
          <w:rFonts w:ascii="Times New Roman" w:hAnsi="Times New Roman" w:cs="Times New Roman"/>
          <w:color w:val="000000"/>
          <w:sz w:val="24"/>
          <w:szCs w:val="24"/>
          <w:lang w:eastAsia="pt-PT"/>
        </w:rPr>
        <w:t xml:space="preserve"> e </w:t>
      </w:r>
      <w:proofErr w:type="spellStart"/>
      <w:r w:rsidR="00346E79" w:rsidRPr="0030553C">
        <w:rPr>
          <w:rStyle w:val="Legendadatabela"/>
          <w:rFonts w:ascii="Times New Roman" w:hAnsi="Times New Roman" w:cs="Times New Roman"/>
          <w:color w:val="000000"/>
          <w:sz w:val="24"/>
          <w:szCs w:val="24"/>
          <w:lang w:eastAsia="pt-PT"/>
        </w:rPr>
        <w:t>PNxGPND</w:t>
      </w:r>
      <w:proofErr w:type="spellEnd"/>
      <w:r w:rsidR="004E6EA3" w:rsidRPr="0030553C">
        <w:rPr>
          <w:rStyle w:val="Legendadatabela"/>
          <w:rFonts w:ascii="Times New Roman" w:hAnsi="Times New Roman" w:cs="Times New Roman"/>
          <w:color w:val="000000"/>
          <w:sz w:val="24"/>
          <w:szCs w:val="24"/>
          <w:lang w:eastAsia="pt-PT"/>
        </w:rPr>
        <w:t>(r=0,31440)</w:t>
      </w:r>
      <w:r w:rsidR="00346E79" w:rsidRPr="0030553C">
        <w:rPr>
          <w:rStyle w:val="Legendadatabela"/>
          <w:rFonts w:ascii="Times New Roman" w:hAnsi="Times New Roman" w:cs="Times New Roman"/>
          <w:color w:val="000000"/>
          <w:sz w:val="24"/>
          <w:szCs w:val="24"/>
          <w:lang w:eastAsia="pt-PT"/>
        </w:rPr>
        <w:t xml:space="preserve">, para serem considerados desta forma, foi utilizada a metodologia proposta por </w:t>
      </w:r>
      <w:proofErr w:type="spellStart"/>
      <w:r w:rsidR="00346E79" w:rsidRPr="0030553C">
        <w:rPr>
          <w:rStyle w:val="Textodocorpo2"/>
          <w:rFonts w:ascii="Times New Roman" w:hAnsi="Times New Roman" w:cs="Times New Roman"/>
          <w:sz w:val="24"/>
          <w:szCs w:val="24"/>
        </w:rPr>
        <w:t>Dancey</w:t>
      </w:r>
      <w:proofErr w:type="spellEnd"/>
      <w:r w:rsidR="00346E79" w:rsidRPr="0030553C">
        <w:rPr>
          <w:rStyle w:val="Textodocorpo2"/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46E79" w:rsidRPr="0030553C">
        <w:rPr>
          <w:rStyle w:val="Textodocorpo2"/>
          <w:rFonts w:ascii="Times New Roman" w:hAnsi="Times New Roman" w:cs="Times New Roman"/>
          <w:sz w:val="24"/>
          <w:szCs w:val="24"/>
        </w:rPr>
        <w:t>Reidy</w:t>
      </w:r>
      <w:proofErr w:type="spellEnd"/>
      <w:r w:rsidR="00346E79" w:rsidRPr="0030553C">
        <w:rPr>
          <w:rStyle w:val="Textodocorpo2"/>
          <w:rFonts w:ascii="Times New Roman" w:hAnsi="Times New Roman" w:cs="Times New Roman"/>
          <w:sz w:val="24"/>
          <w:szCs w:val="24"/>
        </w:rPr>
        <w:t xml:space="preserve"> (2005)</w:t>
      </w:r>
      <w:r w:rsidR="004E6EA3" w:rsidRPr="0030553C">
        <w:rPr>
          <w:rStyle w:val="Textodocorpo2"/>
          <w:rFonts w:ascii="Times New Roman" w:hAnsi="Times New Roman" w:cs="Times New Roman"/>
          <w:sz w:val="24"/>
          <w:szCs w:val="24"/>
        </w:rPr>
        <w:t>, que considera correlações fortes e fracas da seguinte maneira, , r = 0,10 até 0,30 fraco; r = 0,40 até 0,60 moderado; r = 0,70 até 1 forte.</w:t>
      </w:r>
      <w:r w:rsidR="00694DC3" w:rsidRPr="0030553C">
        <w:rPr>
          <w:rStyle w:val="Legendadatabela"/>
          <w:rFonts w:ascii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  <w:r w:rsidR="00A1472A" w:rsidRPr="0030553C">
        <w:rPr>
          <w:rStyle w:val="Legendadatabela"/>
          <w:rFonts w:ascii="Times New Roman" w:hAnsi="Times New Roman" w:cs="Times New Roman"/>
          <w:color w:val="000000"/>
          <w:sz w:val="24"/>
          <w:szCs w:val="24"/>
          <w:lang w:eastAsia="pt-PT"/>
        </w:rPr>
        <w:t xml:space="preserve">Os parâmetros genéticos e progresso genético serão estimados por dois métodos distintos (Quadrados mínimos e Máxima Verossimilhança Restrita). </w:t>
      </w:r>
      <w:r w:rsidR="004E6EA3" w:rsidRPr="0030553C">
        <w:rPr>
          <w:rStyle w:val="Legendadatabela"/>
          <w:rFonts w:ascii="Times New Roman" w:hAnsi="Times New Roman" w:cs="Times New Roman"/>
          <w:color w:val="000000"/>
          <w:sz w:val="24"/>
          <w:szCs w:val="24"/>
          <w:lang w:eastAsia="pt-PT"/>
        </w:rPr>
        <w:t>Concluímos assim que as variáveis estudadas apresentaram correlações positivas que podem ser exploradas em programas de melhoramento genético, visando assim estabelecer parâmetros que possam se tornar ferramentas uteis a produção de animais de alto potencial genético e produtivo.</w:t>
      </w:r>
    </w:p>
    <w:p w:rsidR="004E6EA3" w:rsidRDefault="004E6EA3" w:rsidP="004E6EA3">
      <w:pPr>
        <w:pStyle w:val="Legendadatabela0"/>
        <w:shd w:val="clear" w:color="auto" w:fill="auto"/>
        <w:spacing w:before="0" w:line="240" w:lineRule="auto"/>
        <w:rPr>
          <w:rFonts w:ascii="Times New Roman" w:hAnsi="Times New Roman" w:cs="Times New Roman"/>
          <w:sz w:val="20"/>
          <w:szCs w:val="20"/>
        </w:rPr>
      </w:pPr>
    </w:p>
    <w:p w:rsidR="00006A17" w:rsidRPr="00006A17" w:rsidRDefault="00006A17" w:rsidP="00FA53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06A17">
        <w:rPr>
          <w:rFonts w:ascii="Times New Roman" w:hAnsi="Times New Roman" w:cs="Times New Roman"/>
          <w:b/>
          <w:sz w:val="24"/>
          <w:szCs w:val="24"/>
        </w:rPr>
        <w:t>Palavra-chave: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75A4D">
        <w:rPr>
          <w:rFonts w:ascii="Times New Roman" w:hAnsi="Times New Roman" w:cs="Times New Roman"/>
          <w:sz w:val="24"/>
          <w:szCs w:val="24"/>
          <w:lang w:eastAsia="en-US"/>
        </w:rPr>
        <w:t>Bovinocultura</w:t>
      </w:r>
      <w:r w:rsidRPr="00006A17">
        <w:rPr>
          <w:rFonts w:ascii="Times New Roman" w:hAnsi="Times New Roman" w:cs="Times New Roman"/>
          <w:sz w:val="24"/>
          <w:szCs w:val="24"/>
          <w:lang w:eastAsia="en-US"/>
        </w:rPr>
        <w:t>. Melhoramento genético</w:t>
      </w:r>
      <w:r w:rsidRPr="00006A17">
        <w:rPr>
          <w:rStyle w:val="Textodocorpo2"/>
          <w:rFonts w:ascii="Times New Roman" w:hAnsi="Times New Roman" w:cs="Times New Roman"/>
          <w:iCs w:val="0"/>
          <w:color w:val="000000"/>
          <w:sz w:val="24"/>
          <w:szCs w:val="24"/>
          <w:lang w:eastAsia="pt-PT"/>
        </w:rPr>
        <w:t>.</w:t>
      </w:r>
    </w:p>
    <w:p w:rsidR="00FA53B8" w:rsidRPr="00006A17" w:rsidRDefault="00FA53B8" w:rsidP="00FA53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53B8" w:rsidRPr="00B75A4D" w:rsidRDefault="00B75A4D" w:rsidP="00B75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A4D">
        <w:rPr>
          <w:rFonts w:ascii="Times New Roman" w:hAnsi="Times New Roman" w:cs="Times New Roman"/>
          <w:b/>
          <w:sz w:val="24"/>
          <w:szCs w:val="24"/>
        </w:rPr>
        <w:t>Agradecimentos:</w:t>
      </w:r>
      <w:r w:rsidRPr="00B75A4D">
        <w:rPr>
          <w:rFonts w:ascii="Times New Roman" w:hAnsi="Times New Roman" w:cs="Times New Roman"/>
          <w:sz w:val="24"/>
          <w:szCs w:val="24"/>
        </w:rPr>
        <w:t xml:space="preserve"> Ao Programa Ins</w:t>
      </w:r>
      <w:r>
        <w:rPr>
          <w:rFonts w:ascii="Times New Roman" w:hAnsi="Times New Roman" w:cs="Times New Roman"/>
          <w:sz w:val="24"/>
          <w:szCs w:val="24"/>
        </w:rPr>
        <w:t>titucional de Bolsas de Iniciação Cientifica PIBIC</w:t>
      </w:r>
      <w:r w:rsidRPr="00B75A4D">
        <w:rPr>
          <w:rFonts w:ascii="Times New Roman" w:hAnsi="Times New Roman" w:cs="Times New Roman"/>
          <w:sz w:val="24"/>
          <w:szCs w:val="24"/>
        </w:rPr>
        <w:t>, vinculado à Pró-reitoria de</w:t>
      </w:r>
      <w:r w:rsidR="0030553C">
        <w:rPr>
          <w:rFonts w:ascii="Times New Roman" w:hAnsi="Times New Roman" w:cs="Times New Roman"/>
          <w:sz w:val="24"/>
          <w:szCs w:val="24"/>
        </w:rPr>
        <w:t xml:space="preserve"> Pesquis</w:t>
      </w:r>
      <w:r w:rsidR="00F84AC2">
        <w:rPr>
          <w:rFonts w:ascii="Times New Roman" w:hAnsi="Times New Roman" w:cs="Times New Roman"/>
          <w:sz w:val="24"/>
          <w:szCs w:val="24"/>
        </w:rPr>
        <w:t>a e Pós-Graduação</w:t>
      </w:r>
      <w:r>
        <w:rPr>
          <w:rFonts w:ascii="Times New Roman" w:hAnsi="Times New Roman" w:cs="Times New Roman"/>
          <w:sz w:val="24"/>
          <w:szCs w:val="24"/>
        </w:rPr>
        <w:t>- PROPP</w:t>
      </w:r>
      <w:r w:rsidRPr="00B75A4D">
        <w:rPr>
          <w:rFonts w:ascii="Times New Roman" w:hAnsi="Times New Roman" w:cs="Times New Roman"/>
          <w:sz w:val="24"/>
          <w:szCs w:val="24"/>
        </w:rPr>
        <w:t>/UEMS pel</w:t>
      </w:r>
      <w:r>
        <w:rPr>
          <w:rFonts w:ascii="Times New Roman" w:hAnsi="Times New Roman" w:cs="Times New Roman"/>
          <w:sz w:val="24"/>
          <w:szCs w:val="24"/>
        </w:rPr>
        <w:t>a concessão de bolsa de Iniciação Cientifica</w:t>
      </w:r>
      <w:r w:rsidRPr="00B75A4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A53B8" w:rsidRPr="00D234B5" w:rsidRDefault="00FA53B8" w:rsidP="00D234B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234B5" w:rsidRPr="00D234B5" w:rsidRDefault="00D234B5" w:rsidP="002170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234B5" w:rsidRPr="00D234B5" w:rsidSect="00775029">
      <w:headerReference w:type="default" r:id="rId6"/>
      <w:pgSz w:w="11906" w:h="16838"/>
      <w:pgMar w:top="851" w:right="1134" w:bottom="851" w:left="1134" w:header="1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6D8" w:rsidRDefault="008476D8">
      <w:pPr>
        <w:spacing w:after="0" w:line="240" w:lineRule="auto"/>
      </w:pPr>
      <w:r>
        <w:separator/>
      </w:r>
    </w:p>
  </w:endnote>
  <w:endnote w:type="continuationSeparator" w:id="0">
    <w:p w:rsidR="008476D8" w:rsidRDefault="0084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6D8" w:rsidRDefault="008476D8">
      <w:pPr>
        <w:spacing w:after="0" w:line="240" w:lineRule="auto"/>
      </w:pPr>
      <w:r>
        <w:separator/>
      </w:r>
    </w:p>
  </w:footnote>
  <w:footnote w:type="continuationSeparator" w:id="0">
    <w:p w:rsidR="008476D8" w:rsidRDefault="00847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939" w:rsidRPr="001205FE" w:rsidRDefault="00F91335">
    <w:pPr>
      <w:pStyle w:val="Cabealho"/>
      <w:jc w:val="both"/>
      <w:rPr>
        <w:lang w:eastAsia="pt-BR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-898525</wp:posOffset>
          </wp:positionV>
          <wp:extent cx="7572375" cy="1114425"/>
          <wp:effectExtent l="19050" t="0" r="9525" b="0"/>
          <wp:wrapSquare wrapText="bothSides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624" b="53862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17089"/>
    <w:rsid w:val="00006A17"/>
    <w:rsid w:val="00090175"/>
    <w:rsid w:val="001205FE"/>
    <w:rsid w:val="001A665F"/>
    <w:rsid w:val="001D45B7"/>
    <w:rsid w:val="00211910"/>
    <w:rsid w:val="00217089"/>
    <w:rsid w:val="002B267A"/>
    <w:rsid w:val="00300FB9"/>
    <w:rsid w:val="0030553C"/>
    <w:rsid w:val="00346E79"/>
    <w:rsid w:val="00375840"/>
    <w:rsid w:val="00484C66"/>
    <w:rsid w:val="004B2593"/>
    <w:rsid w:val="004E6EA3"/>
    <w:rsid w:val="00504B4C"/>
    <w:rsid w:val="005B0861"/>
    <w:rsid w:val="005B4771"/>
    <w:rsid w:val="005C10AE"/>
    <w:rsid w:val="00694DC3"/>
    <w:rsid w:val="00775029"/>
    <w:rsid w:val="007F0AE1"/>
    <w:rsid w:val="00810054"/>
    <w:rsid w:val="00841157"/>
    <w:rsid w:val="008476D8"/>
    <w:rsid w:val="00963E4C"/>
    <w:rsid w:val="009905AF"/>
    <w:rsid w:val="009A0329"/>
    <w:rsid w:val="00A1311E"/>
    <w:rsid w:val="00A1472A"/>
    <w:rsid w:val="00A250CD"/>
    <w:rsid w:val="00A92531"/>
    <w:rsid w:val="00AA28EB"/>
    <w:rsid w:val="00AB55E5"/>
    <w:rsid w:val="00AC3191"/>
    <w:rsid w:val="00AC666E"/>
    <w:rsid w:val="00B35B20"/>
    <w:rsid w:val="00B5284D"/>
    <w:rsid w:val="00B75A4D"/>
    <w:rsid w:val="00C1401F"/>
    <w:rsid w:val="00CF0939"/>
    <w:rsid w:val="00CF4840"/>
    <w:rsid w:val="00D234B5"/>
    <w:rsid w:val="00D275DD"/>
    <w:rsid w:val="00DB7094"/>
    <w:rsid w:val="00E91497"/>
    <w:rsid w:val="00EB0C51"/>
    <w:rsid w:val="00ED3390"/>
    <w:rsid w:val="00F17F96"/>
    <w:rsid w:val="00F6688A"/>
    <w:rsid w:val="00F81844"/>
    <w:rsid w:val="00F84AC2"/>
    <w:rsid w:val="00F879E3"/>
    <w:rsid w:val="00F91335"/>
    <w:rsid w:val="00FA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1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211910"/>
  </w:style>
  <w:style w:type="character" w:customStyle="1" w:styleId="BalloonTextChar">
    <w:name w:val="Balloon Text Char"/>
    <w:rsid w:val="0021191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Fontepargpadro1"/>
    <w:rsid w:val="00211910"/>
  </w:style>
  <w:style w:type="character" w:customStyle="1" w:styleId="FooterChar">
    <w:name w:val="Footer Char"/>
    <w:basedOn w:val="Fontepargpadro1"/>
    <w:rsid w:val="00211910"/>
  </w:style>
  <w:style w:type="character" w:styleId="Forte">
    <w:name w:val="Strong"/>
    <w:qFormat/>
    <w:rsid w:val="00211910"/>
    <w:rPr>
      <w:b/>
      <w:bCs/>
    </w:rPr>
  </w:style>
  <w:style w:type="character" w:customStyle="1" w:styleId="Legendadatabela2">
    <w:name w:val="Legenda da tabela (2)_"/>
    <w:rsid w:val="00211910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Ttulo1">
    <w:name w:val="Título1"/>
    <w:basedOn w:val="Normal"/>
    <w:next w:val="Corpodetexto"/>
    <w:rsid w:val="0021191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211910"/>
    <w:pPr>
      <w:spacing w:after="140" w:line="288" w:lineRule="auto"/>
    </w:pPr>
  </w:style>
  <w:style w:type="paragraph" w:styleId="Lista">
    <w:name w:val="List"/>
    <w:basedOn w:val="Corpodetexto"/>
    <w:rsid w:val="00211910"/>
    <w:rPr>
      <w:rFonts w:cs="Mangal"/>
    </w:rPr>
  </w:style>
  <w:style w:type="paragraph" w:styleId="Legenda">
    <w:name w:val="caption"/>
    <w:basedOn w:val="Normal"/>
    <w:qFormat/>
    <w:rsid w:val="002119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211910"/>
    <w:pPr>
      <w:suppressLineNumbers/>
    </w:pPr>
    <w:rPr>
      <w:rFonts w:cs="Mangal"/>
    </w:rPr>
  </w:style>
  <w:style w:type="paragraph" w:customStyle="1" w:styleId="Textodebalo1">
    <w:name w:val="Texto de balão1"/>
    <w:basedOn w:val="Normal"/>
    <w:rsid w:val="002119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21191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rsid w:val="00211910"/>
    <w:pPr>
      <w:tabs>
        <w:tab w:val="center" w:pos="4252"/>
        <w:tab w:val="right" w:pos="8504"/>
      </w:tabs>
      <w:spacing w:after="0" w:line="240" w:lineRule="auto"/>
    </w:pPr>
  </w:style>
  <w:style w:type="character" w:styleId="Hyperlink">
    <w:name w:val="Hyperlink"/>
    <w:rsid w:val="00DB7094"/>
    <w:rPr>
      <w:color w:val="0000FF"/>
      <w:u w:val="single"/>
    </w:rPr>
  </w:style>
  <w:style w:type="character" w:customStyle="1" w:styleId="Legendadatabela">
    <w:name w:val="Legenda da tabela_"/>
    <w:basedOn w:val="Fontepargpadro"/>
    <w:link w:val="Legendadatabela0"/>
    <w:uiPriority w:val="99"/>
    <w:locked/>
    <w:rsid w:val="00006A17"/>
    <w:rPr>
      <w:rFonts w:ascii="Arial" w:hAnsi="Arial" w:cs="Arial"/>
      <w:i/>
      <w:iCs/>
      <w:sz w:val="15"/>
      <w:szCs w:val="15"/>
      <w:shd w:val="clear" w:color="auto" w:fill="FFFFFF"/>
    </w:rPr>
  </w:style>
  <w:style w:type="paragraph" w:customStyle="1" w:styleId="Legendadatabela0">
    <w:name w:val="Legenda da tabela"/>
    <w:basedOn w:val="Normal"/>
    <w:link w:val="Legendadatabela"/>
    <w:uiPriority w:val="99"/>
    <w:rsid w:val="00006A17"/>
    <w:pPr>
      <w:widowControl w:val="0"/>
      <w:shd w:val="clear" w:color="auto" w:fill="FFFFFF"/>
      <w:suppressAutoHyphens w:val="0"/>
      <w:spacing w:before="120" w:after="0" w:line="283" w:lineRule="exact"/>
      <w:jc w:val="both"/>
    </w:pPr>
    <w:rPr>
      <w:rFonts w:ascii="Arial" w:eastAsia="Times New Roman" w:hAnsi="Arial" w:cs="Arial"/>
      <w:i/>
      <w:iCs/>
      <w:sz w:val="15"/>
      <w:szCs w:val="15"/>
      <w:lang w:eastAsia="pt-BR"/>
    </w:rPr>
  </w:style>
  <w:style w:type="character" w:customStyle="1" w:styleId="Textodocorpo2">
    <w:name w:val="Texto do corpo (2)_"/>
    <w:basedOn w:val="Fontepargpadro"/>
    <w:link w:val="Textodocorpo20"/>
    <w:locked/>
    <w:rsid w:val="00006A17"/>
    <w:rPr>
      <w:rFonts w:ascii="Arial" w:hAnsi="Arial" w:cs="Arial"/>
      <w:i/>
      <w:iCs/>
      <w:sz w:val="15"/>
      <w:szCs w:val="15"/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rsid w:val="00006A17"/>
    <w:pPr>
      <w:widowControl w:val="0"/>
      <w:shd w:val="clear" w:color="auto" w:fill="FFFFFF"/>
      <w:suppressAutoHyphens w:val="0"/>
      <w:spacing w:before="120" w:after="360" w:line="355" w:lineRule="exact"/>
    </w:pPr>
    <w:rPr>
      <w:rFonts w:ascii="Arial" w:eastAsia="Times New Roman" w:hAnsi="Arial" w:cs="Arial"/>
      <w:i/>
      <w:iCs/>
      <w:sz w:val="15"/>
      <w:szCs w:val="15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QUÍMICA DOS AROMAS</vt:lpstr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QUÍMICA DOS AROMAS</dc:title>
  <dc:creator>Leticia Horbach Gonçalves</dc:creator>
  <cp:lastModifiedBy>SONY</cp:lastModifiedBy>
  <cp:revision>2</cp:revision>
  <cp:lastPrinted>2016-07-08T15:38:00Z</cp:lastPrinted>
  <dcterms:created xsi:type="dcterms:W3CDTF">2016-08-17T00:54:00Z</dcterms:created>
  <dcterms:modified xsi:type="dcterms:W3CDTF">2016-08-17T00:54:00Z</dcterms:modified>
</cp:coreProperties>
</file>