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FREQUÊNCIA E COMPORTAMENTO DE VISITANTES FLORAIS DE </w:t>
      </w:r>
      <w:r>
        <w:rPr>
          <w:rFonts w:ascii="Times New Roman" w:hAnsi="Times New Roman"/>
          <w:b/>
          <w:i/>
          <w:sz w:val="24"/>
          <w:szCs w:val="24"/>
        </w:rPr>
        <w:t xml:space="preserve">COSMOS SULPHUREUS </w:t>
      </w:r>
      <w:r>
        <w:rPr>
          <w:rFonts w:ascii="Times New Roman" w:hAnsi="Times New Roman"/>
          <w:b/>
          <w:sz w:val="24"/>
          <w:szCs w:val="24"/>
        </w:rPr>
        <w:t>(ASTERACEAE) NA REGIÃO DE DOURADOS-MS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  <w:vertAlign w:val="superscript"/>
        </w:rPr>
        <w:t>1</w:t>
      </w:r>
      <w:r>
        <w:rPr>
          <w:rFonts w:ascii="Times New Roman" w:hAnsi="Times New Roman"/>
          <w:b/>
          <w:sz w:val="20"/>
          <w:szCs w:val="24"/>
        </w:rPr>
        <w:t xml:space="preserve">CORREA, E. R. </w:t>
      </w:r>
      <w:r>
        <w:rPr>
          <w:rFonts w:ascii="Times New Roman" w:hAnsi="Times New Roman"/>
          <w:sz w:val="20"/>
          <w:szCs w:val="24"/>
        </w:rPr>
        <w:t>(elircorrea@outlook.com);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4"/>
          <w:vertAlign w:val="superscript"/>
        </w:rPr>
        <w:t>2</w:t>
      </w:r>
      <w:r>
        <w:rPr>
          <w:rFonts w:ascii="Times New Roman" w:hAnsi="Times New Roman"/>
          <w:b/>
          <w:sz w:val="20"/>
          <w:szCs w:val="24"/>
        </w:rPr>
        <w:t>NASCIMENTO, A. R. (</w:t>
      </w:r>
      <w:r>
        <w:rPr>
          <w:rFonts w:ascii="Times New Roman" w:hAnsi="Times New Roman"/>
          <w:sz w:val="20"/>
          <w:szCs w:val="24"/>
        </w:rPr>
        <w:t>aline_2402@hotmail.com</w:t>
      </w:r>
      <w:r>
        <w:rPr>
          <w:rFonts w:ascii="Times New Roman" w:hAnsi="Times New Roman"/>
          <w:b/>
          <w:sz w:val="20"/>
          <w:szCs w:val="24"/>
        </w:rPr>
        <w:t xml:space="preserve">); </w:t>
      </w:r>
      <w:r>
        <w:rPr>
          <w:rFonts w:ascii="Times New Roman" w:hAnsi="Times New Roman"/>
          <w:b/>
          <w:sz w:val="20"/>
          <w:szCs w:val="24"/>
          <w:vertAlign w:val="superscript"/>
        </w:rPr>
        <w:t>3</w:t>
      </w:r>
      <w:r>
        <w:rPr>
          <w:rFonts w:ascii="Times New Roman" w:hAnsi="Times New Roman"/>
          <w:b/>
          <w:sz w:val="20"/>
          <w:szCs w:val="24"/>
        </w:rPr>
        <w:t xml:space="preserve">PEREIRA, N. J. </w:t>
      </w:r>
      <w:r>
        <w:rPr>
          <w:rFonts w:ascii="Times New Roman" w:hAnsi="Times New Roman"/>
          <w:sz w:val="20"/>
          <w:szCs w:val="24"/>
        </w:rPr>
        <w:t>(jaque_nunesp@hotmail.com).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  <w:vertAlign w:val="superscript"/>
        </w:rPr>
        <w:t xml:space="preserve">1, 3 </w:t>
      </w:r>
      <w:r>
        <w:rPr>
          <w:rFonts w:ascii="Times New Roman" w:hAnsi="Times New Roman"/>
          <w:sz w:val="20"/>
          <w:szCs w:val="24"/>
        </w:rPr>
        <w:t xml:space="preserve">Licenciada em Ciências Biológicas-UEMS; </w:t>
      </w:r>
      <w:r>
        <w:rPr>
          <w:rFonts w:ascii="Times New Roman" w:hAnsi="Times New Roman"/>
          <w:sz w:val="20"/>
          <w:szCs w:val="24"/>
          <w:vertAlign w:val="superscript"/>
        </w:rPr>
        <w:t>2</w:t>
      </w:r>
      <w:r>
        <w:rPr>
          <w:rFonts w:ascii="Times New Roman" w:hAnsi="Times New Roman"/>
          <w:sz w:val="20"/>
          <w:szCs w:val="24"/>
        </w:rPr>
        <w:t>Mestranda do Programa de Pós-Graduação em Biologia Geral e Bioprospecção da UFGD.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conhecimento da relação inseto-planta é um passo importante para a preservação da entomofauna em ecossistemas naturais, urbanos e, principalmente, agrícolas, uma vez que a presença de agentes polinizadores aumenta a produção de frutos e sementes. </w:t>
      </w:r>
      <w:r>
        <w:rPr>
          <w:rFonts w:ascii="Times New Roman" w:hAnsi="Times New Roman"/>
          <w:i/>
          <w:sz w:val="24"/>
          <w:szCs w:val="24"/>
        </w:rPr>
        <w:t xml:space="preserve">Cosmos sulphureus </w:t>
      </w:r>
      <w:r>
        <w:rPr>
          <w:rFonts w:ascii="Times New Roman" w:hAnsi="Times New Roman"/>
          <w:sz w:val="24"/>
          <w:szCs w:val="24"/>
        </w:rPr>
        <w:t xml:space="preserve">(Asteraceae), conhecida vulgarmente como picão-grande, o cosmos-amarelo é uma espécie pioneira considerada como erva daninha nas lavouras, porém, possui grande importância na sucessão ecológica. Muitas pesquisas revelaram que essa família é constituída especialmente por espécies generalistas, que são polinizadas por vários grupos de insetos, tais como Coleoptera, Diptera e Hymenoptera. Desta forma, o presente estudo teve como objetivo observar e contribuir com a identificação no menor nível taxonômico possível dos visitantes florais de </w:t>
      </w:r>
      <w:r>
        <w:rPr>
          <w:rFonts w:ascii="Times New Roman" w:hAnsi="Times New Roman"/>
          <w:i/>
          <w:sz w:val="24"/>
          <w:szCs w:val="24"/>
        </w:rPr>
        <w:t xml:space="preserve">Cosmos sulphureus </w:t>
      </w:r>
      <w:r>
        <w:rPr>
          <w:rFonts w:ascii="Times New Roman" w:hAnsi="Times New Roman"/>
          <w:sz w:val="24"/>
          <w:szCs w:val="24"/>
        </w:rPr>
        <w:t xml:space="preserve">(Asteraceae), a frequência das visitações florais, bem como determinar o comportamento de forrageio dos indivíduos mais frequentes. O trabalho foi realizado próximo ao córrego Rego D’Água no município de Dourados-MS. As observações dos visitantes florais foram realizadas em 20 flores de </w:t>
      </w:r>
      <w:r>
        <w:rPr>
          <w:rFonts w:ascii="Times New Roman" w:hAnsi="Times New Roman"/>
          <w:i/>
          <w:sz w:val="24"/>
          <w:szCs w:val="24"/>
        </w:rPr>
        <w:t>C. sulphureus</w:t>
      </w:r>
      <w:r>
        <w:rPr>
          <w:rFonts w:ascii="Times New Roman" w:hAnsi="Times New Roman"/>
          <w:sz w:val="24"/>
          <w:szCs w:val="24"/>
        </w:rPr>
        <w:t xml:space="preserve"> (Asteraceae), escolhidas aleatoriamente. O comportamento de forrageio dos visitantes nas flores foi estudado por observações diretas e por meio de registros fotográficos e filmagens. Para cada espécie de visitante foi registrado o seu comportamento e classificado como potenciais polinizadores ou furtadores/pilhadores de recursos. Os indivíduos foram coletados com o auxílio de uma rede entomológica e acondicionados em câmara mortífera contendo acetato de etila e posteriormente identificados com auxílio de literatura específica. Foi utilizado o programa BioEstat para realizar testes de correlação  quanto a variáveis ambientais e frequência de visitantes. </w:t>
      </w:r>
      <w:r>
        <w:rPr>
          <w:rFonts w:ascii="Times New Roman" w:hAnsi="Times New Roman"/>
          <w:color w:val="000000"/>
          <w:sz w:val="24"/>
          <w:szCs w:val="24"/>
        </w:rPr>
        <w:t xml:space="preserve">Os indivíduos mais frequentes foram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Apis mellifera </w:t>
      </w:r>
      <w:r>
        <w:rPr>
          <w:rFonts w:ascii="Times New Roman" w:hAnsi="Times New Roman"/>
          <w:color w:val="000000"/>
          <w:sz w:val="24"/>
          <w:szCs w:val="24"/>
        </w:rPr>
        <w:t>e a morfoespécie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Apinae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Para o grupo de lepidópteros, destacaram-se as famílias Hesperiidae, seguida por Nymphalidae e Pieridae. O comportamento de visitas entre as abelhas </w:t>
      </w:r>
      <w:r>
        <w:rPr>
          <w:rFonts w:ascii="Times New Roman" w:hAnsi="Times New Roman"/>
          <w:i/>
          <w:color w:val="000000"/>
          <w:sz w:val="24"/>
          <w:szCs w:val="24"/>
        </w:rPr>
        <w:t>Apis mellifera</w:t>
      </w:r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i/>
          <w:color w:val="000000"/>
          <w:sz w:val="24"/>
          <w:szCs w:val="24"/>
        </w:rPr>
        <w:t>Apis sp.2</w:t>
      </w:r>
      <w:r>
        <w:rPr>
          <w:rFonts w:ascii="Times New Roman" w:hAnsi="Times New Roman"/>
          <w:color w:val="000000"/>
          <w:sz w:val="24"/>
          <w:szCs w:val="24"/>
        </w:rPr>
        <w:t xml:space="preserve"> foi semelhante. Elas pousavam sobre a corola, posteriormente inserindo a probóscide no interior do aparato floral para coletar o recurso, desta forma o pólen ficou aderido na região da cabeça e da parte ventral do corpo. As borboletas apresentaram comportamento semelhante ao coletar o néctar, pousando sobre as flores e introduzindo a espirotromba no interior do nectário. </w:t>
      </w:r>
      <w:r>
        <w:rPr>
          <w:rFonts w:ascii="Times New Roman" w:hAnsi="Times New Roman"/>
          <w:sz w:val="24"/>
          <w:szCs w:val="24"/>
        </w:rPr>
        <w:t xml:space="preserve">Quanto a classificação dos visitantes florais como polinizadores, </w:t>
      </w:r>
      <w:r>
        <w:rPr>
          <w:rFonts w:ascii="Times New Roman" w:hAnsi="Times New Roman"/>
          <w:i/>
          <w:sz w:val="24"/>
          <w:szCs w:val="24"/>
        </w:rPr>
        <w:t>Apis mellifera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i/>
          <w:sz w:val="24"/>
          <w:szCs w:val="24"/>
        </w:rPr>
        <w:t xml:space="preserve">Apis sp. 2 </w:t>
      </w:r>
      <w:r>
        <w:rPr>
          <w:rFonts w:ascii="Times New Roman" w:hAnsi="Times New Roman"/>
          <w:sz w:val="24"/>
          <w:szCs w:val="24"/>
        </w:rPr>
        <w:t xml:space="preserve">podem ser consideradas polinizadores de </w:t>
      </w:r>
      <w:r>
        <w:rPr>
          <w:rFonts w:ascii="Times New Roman" w:hAnsi="Times New Roman"/>
          <w:i/>
          <w:sz w:val="24"/>
          <w:szCs w:val="24"/>
        </w:rPr>
        <w:t>C. sulphureus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pois ao ir em busca do recurso apresentavam as patas posteriores com grande quantidade de pólen aderido na corbícula. Concluímos que </w:t>
      </w:r>
      <w:r>
        <w:rPr>
          <w:rFonts w:ascii="Times New Roman" w:hAnsi="Times New Roman"/>
          <w:i/>
          <w:sz w:val="24"/>
          <w:szCs w:val="24"/>
        </w:rPr>
        <w:t>Apis mellifera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i/>
          <w:sz w:val="24"/>
          <w:szCs w:val="24"/>
        </w:rPr>
        <w:t>Apis sp.2</w:t>
      </w:r>
      <w:r>
        <w:rPr>
          <w:rFonts w:ascii="Times New Roman" w:hAnsi="Times New Roman"/>
          <w:sz w:val="24"/>
          <w:szCs w:val="24"/>
        </w:rPr>
        <w:t xml:space="preserve"> foram os visitantes mais frequentes de </w:t>
      </w:r>
      <w:r>
        <w:rPr>
          <w:rFonts w:ascii="Times New Roman" w:hAnsi="Times New Roman"/>
          <w:i/>
          <w:sz w:val="24"/>
          <w:szCs w:val="24"/>
        </w:rPr>
        <w:t>C. sulphureus,</w:t>
      </w:r>
      <w:r>
        <w:rPr>
          <w:rFonts w:ascii="Times New Roman" w:hAnsi="Times New Roman"/>
          <w:sz w:val="24"/>
          <w:szCs w:val="24"/>
        </w:rPr>
        <w:t xml:space="preserve"> sendo as Lepidoptera os visitantes secundários desta planta levando em consideração o número de visitas e o comportamento apresentado. </w:t>
      </w:r>
    </w:p>
    <w:p>
      <w:pPr>
        <w:pStyle w:val="style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Palavras-chave: Forrageio, polinização, </w:t>
      </w:r>
      <w:r>
        <w:rPr>
          <w:rFonts w:ascii="Times New Roman" w:hAnsi="Times New Roman"/>
          <w:i/>
          <w:sz w:val="24"/>
          <w:szCs w:val="24"/>
        </w:rPr>
        <w:t>Apis</w:t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6838" w:w="11906"/>
      <w:pgMar w:bottom="1418" w:footer="0" w:gutter="0" w:header="709" w:left="1418" w:right="1418" w:top="141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both"/>
      <w:rPr/>
    </w:pPr>
    <w:r>
      <w:rPr/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0310" cy="1866900"/>
          <wp:effectExtent b="0" l="0" r="0" t="0"/>
          <wp:wrapNone/>
          <wp:docPr descr="C:\Users\leticiagoncalves\Downloads\cabecalho-01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leticiagoncalves\Downloads\cabecalho-01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Cabeçalho Char"/>
    <w:basedOn w:val="style15"/>
    <w:next w:val="style17"/>
    <w:rPr/>
  </w:style>
  <w:style w:styleId="style18" w:type="character">
    <w:name w:val="Rodapé Char"/>
    <w:basedOn w:val="style15"/>
    <w:next w:val="style18"/>
    <w:rPr/>
  </w:style>
  <w:style w:styleId="style19" w:type="character">
    <w:name w:val="annotation reference"/>
    <w:next w:val="style19"/>
    <w:rPr>
      <w:sz w:val="16"/>
      <w:szCs w:val="16"/>
    </w:rPr>
  </w:style>
  <w:style w:styleId="style20" w:type="character">
    <w:name w:val="Texto de comentário Char"/>
    <w:basedOn w:val="style15"/>
    <w:next w:val="style20"/>
    <w:rPr>
      <w:rFonts w:ascii="Calibri" w:cs="Times New Roman" w:eastAsia="Calibri" w:hAnsi="Calibri"/>
      <w:sz w:val="20"/>
      <w:szCs w:val="20"/>
    </w:rPr>
  </w:style>
  <w:style w:styleId="style21" w:type="character">
    <w:name w:val="Link da Internet"/>
    <w:basedOn w:val="style15"/>
    <w:next w:val="style21"/>
    <w:rPr>
      <w:color w:val="0000FF"/>
      <w:u w:val="single"/>
      <w:lang w:bidi="zxx-" w:eastAsia="zxx-" w:val="zxx-"/>
    </w:rPr>
  </w:style>
  <w:style w:styleId="style22" w:type="paragraph">
    <w:name w:val="Título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Corpo do texto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Legenda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Mangal"/>
    </w:rPr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Calibri" w:hAnsi="Tahoma"/>
      <w:sz w:val="16"/>
      <w:szCs w:val="16"/>
    </w:rPr>
  </w:style>
  <w:style w:styleId="style28" w:type="paragraph">
    <w:name w:val="Cabeçalho"/>
    <w:basedOn w:val="style0"/>
    <w:next w:val="style28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>
      <w:rFonts w:ascii="Calibri" w:cs="Calibri" w:hAnsi="Calibri"/>
    </w:rPr>
  </w:style>
  <w:style w:styleId="style29" w:type="paragraph">
    <w:name w:val="Rodapé"/>
    <w:basedOn w:val="style0"/>
    <w:next w:val="style29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>
      <w:rFonts w:ascii="Calibri" w:cs="Calibri" w:hAnsi="Calibri"/>
    </w:rPr>
  </w:style>
  <w:style w:styleId="style30" w:type="paragraph">
    <w:name w:val="annotation text"/>
    <w:basedOn w:val="style0"/>
    <w:next w:val="style30"/>
    <w:pPr>
      <w:spacing w:line="100" w:lineRule="atLeast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2015-09-18T04:42:00Z</dcterms:created>
  <dc:creator>Leticia Horbach Gonçalves</dc:creator>
  <cp:lastModifiedBy>ELIZA</cp:lastModifiedBy>
  <dcterms:modified xsi:type="dcterms:W3CDTF">2015-09-18T04:45:00Z</dcterms:modified>
  <cp:revision>3</cp:revision>
</cp:coreProperties>
</file>