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t>HISTÓRIAS EM QUADRINHOS COMO INSTRUMENTO DE INCLUSÃO</w:t>
      </w:r>
    </w:p>
    <w:p>
      <w:pPr>
        <w:pStyle w:val="Normal"/>
        <w:spacing w:lineRule="auto" w:line="240"/>
        <w:rPr>
          <w:sz w:val="20"/>
          <w:szCs w:val="20"/>
        </w:rPr>
      </w:pPr>
      <w:r>
        <w:rPr>
          <w:sz w:val="20"/>
          <w:szCs w:val="20"/>
        </w:rPr>
      </w:r>
    </w:p>
    <w:p>
      <w:pPr>
        <w:pStyle w:val="Normal"/>
        <w:spacing w:lineRule="auto" w:line="240"/>
        <w:rPr>
          <w:b/>
          <w:b/>
          <w:bCs/>
          <w:sz w:val="20"/>
          <w:szCs w:val="20"/>
        </w:rPr>
      </w:pPr>
      <w:r>
        <w:rPr>
          <w:b/>
          <w:bCs/>
          <w:sz w:val="20"/>
          <w:szCs w:val="20"/>
        </w:rPr>
      </w:r>
    </w:p>
    <w:p>
      <w:pPr>
        <w:pStyle w:val="Normal"/>
        <w:spacing w:lineRule="auto" w:line="240"/>
        <w:rPr>
          <w:b/>
          <w:b/>
          <w:bCs/>
          <w:sz w:val="20"/>
          <w:szCs w:val="20"/>
        </w:rPr>
      </w:pPr>
      <w:r>
        <w:rPr>
          <w:b/>
          <w:bCs/>
          <w:sz w:val="20"/>
          <w:szCs w:val="20"/>
        </w:rPr>
      </w:r>
    </w:p>
    <w:p>
      <w:pPr>
        <w:pStyle w:val="Normal"/>
        <w:spacing w:lineRule="auto" w:line="240"/>
        <w:rPr>
          <w:sz w:val="20"/>
          <w:szCs w:val="20"/>
        </w:rPr>
      </w:pPr>
      <w:r>
        <w:rPr>
          <w:b/>
          <w:bCs/>
          <w:sz w:val="20"/>
          <w:szCs w:val="20"/>
        </w:rPr>
        <w:t xml:space="preserve">Instituição: </w:t>
      </w:r>
      <w:r>
        <w:rPr>
          <w:sz w:val="20"/>
          <w:szCs w:val="20"/>
        </w:rPr>
        <w:t>Universidade Estadual de Mato Grosso do Sul</w:t>
      </w:r>
    </w:p>
    <w:p>
      <w:pPr>
        <w:pStyle w:val="Normal"/>
        <w:spacing w:lineRule="auto" w:line="240"/>
        <w:rPr>
          <w:b/>
          <w:b/>
          <w:bCs/>
          <w:sz w:val="20"/>
          <w:szCs w:val="20"/>
        </w:rPr>
      </w:pPr>
      <w:r>
        <w:rPr>
          <w:b/>
          <w:bCs/>
          <w:sz w:val="20"/>
          <w:szCs w:val="20"/>
        </w:rPr>
      </w:r>
    </w:p>
    <w:p>
      <w:pPr>
        <w:pStyle w:val="Normal"/>
        <w:spacing w:lineRule="auto" w:line="240"/>
        <w:rPr>
          <w:sz w:val="20"/>
          <w:szCs w:val="20"/>
        </w:rPr>
      </w:pPr>
      <w:r>
        <w:rPr>
          <w:b/>
          <w:bCs/>
          <w:sz w:val="20"/>
          <w:szCs w:val="20"/>
        </w:rPr>
        <w:t xml:space="preserve">Área temática: </w:t>
      </w:r>
      <w:r>
        <w:rPr>
          <w:sz w:val="20"/>
          <w:szCs w:val="20"/>
        </w:rPr>
        <w:t>Linguística, Letras e Artes.</w:t>
      </w:r>
    </w:p>
    <w:p>
      <w:pPr>
        <w:pStyle w:val="Corpodotexto"/>
        <w:spacing w:lineRule="auto" w:line="240" w:before="0" w:after="283"/>
        <w:jc w:val="both"/>
        <w:rPr>
          <w:rFonts w:eastAsia="Calibri"/>
          <w:b/>
          <w:b/>
          <w:sz w:val="20"/>
          <w:szCs w:val="20"/>
          <w:lang w:eastAsia="zh-CN"/>
        </w:rPr>
      </w:pPr>
      <w:r>
        <w:rPr>
          <w:rFonts w:eastAsia="Calibri"/>
          <w:b/>
          <w:sz w:val="20"/>
          <w:szCs w:val="20"/>
          <w:lang w:eastAsia="zh-CN"/>
        </w:rPr>
      </w:r>
    </w:p>
    <w:p>
      <w:pPr>
        <w:pStyle w:val="Corpodotexto"/>
        <w:spacing w:lineRule="auto" w:line="240" w:before="0" w:after="283"/>
        <w:jc w:val="both"/>
        <w:rPr>
          <w:sz w:val="20"/>
          <w:szCs w:val="20"/>
        </w:rPr>
      </w:pPr>
      <w:r>
        <w:rPr>
          <w:rFonts w:eastAsia="Calibri"/>
          <w:b/>
          <w:sz w:val="20"/>
          <w:szCs w:val="20"/>
          <w:lang w:eastAsia="zh-CN"/>
        </w:rPr>
        <w:t xml:space="preserve">ROSA,     </w:t>
      </w:r>
      <w:r>
        <w:rPr>
          <w:rFonts w:eastAsia="Calibri"/>
          <w:bCs/>
          <w:sz w:val="20"/>
          <w:szCs w:val="20"/>
          <w:lang w:eastAsia="zh-CN"/>
        </w:rPr>
        <w:t>Kamilla    Aparecida      Saff</w:t>
      </w:r>
      <w:r>
        <w:rPr>
          <w:rFonts w:eastAsia="Calibri"/>
          <w:sz w:val="20"/>
          <w:szCs w:val="20"/>
          <w:lang w:eastAsia="zh-CN"/>
        </w:rPr>
        <w:t xml:space="preserve"> (</w:t>
      </w:r>
      <w:r>
        <w:rPr>
          <w:sz w:val="20"/>
          <w:szCs w:val="20"/>
        </w:rPr>
        <w:t>08111509170@</w:t>
      </w:r>
      <w:r>
        <w:rPr>
          <w:rFonts w:eastAsia="Calibri"/>
          <w:sz w:val="20"/>
          <w:szCs w:val="20"/>
          <w:lang w:eastAsia="zh-CN"/>
        </w:rPr>
        <w:t xml:space="preserve">academicos.uems.br);  </w:t>
      </w:r>
      <w:r>
        <w:rPr>
          <w:rFonts w:eastAsia="Calibri"/>
          <w:b/>
          <w:sz w:val="20"/>
          <w:szCs w:val="20"/>
          <w:lang w:eastAsia="zh-CN"/>
        </w:rPr>
        <w:t xml:space="preserve">PEREIRA, </w:t>
      </w:r>
      <w:r>
        <w:rPr>
          <w:rFonts w:eastAsia="Calibri"/>
          <w:sz w:val="20"/>
          <w:szCs w:val="20"/>
          <w:lang w:eastAsia="zh-CN"/>
        </w:rPr>
        <w:t xml:space="preserve">Volmir Cardoso (volmircardoso@uems.br); </w:t>
      </w:r>
    </w:p>
    <w:p>
      <w:pPr>
        <w:pStyle w:val="Corpodotexto"/>
        <w:spacing w:lineRule="auto" w:line="240"/>
        <w:jc w:val="both"/>
        <w:rPr>
          <w:sz w:val="20"/>
          <w:szCs w:val="20"/>
        </w:rPr>
      </w:pPr>
      <w:r>
        <w:rPr>
          <w:rFonts w:eastAsia="Calibri"/>
          <w:sz w:val="20"/>
          <w:szCs w:val="20"/>
          <w:vertAlign w:val="superscript"/>
          <w:lang w:eastAsia="zh-CN"/>
        </w:rPr>
        <w:t>1</w:t>
      </w:r>
      <w:r>
        <w:rPr>
          <w:rFonts w:eastAsia="Calibri"/>
          <w:sz w:val="20"/>
          <w:szCs w:val="20"/>
          <w:lang w:eastAsia="zh-CN"/>
        </w:rPr>
        <w:t xml:space="preserve"> – Acad</w:t>
      </w:r>
      <w:r>
        <w:rPr>
          <w:sz w:val="20"/>
          <w:szCs w:val="20"/>
          <w:lang w:val="pt-BR" w:eastAsia="pt-BR"/>
        </w:rPr>
        <w:t>ê</w:t>
      </w:r>
      <w:r>
        <w:rPr>
          <w:rFonts w:eastAsia="Calibri"/>
          <w:sz w:val="20"/>
          <w:szCs w:val="20"/>
          <w:lang w:eastAsia="zh-CN"/>
        </w:rPr>
        <w:t>mica de Graduação em Licenciatura em Letras-Espanhol e suas Literaturas;</w:t>
      </w:r>
    </w:p>
    <w:p>
      <w:pPr>
        <w:pStyle w:val="Corpodotexto"/>
        <w:spacing w:lineRule="auto" w:line="240"/>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efetivo do curso de Letras, (Mestrado Acad</w:t>
      </w:r>
      <w:r>
        <w:rPr>
          <w:sz w:val="20"/>
          <w:szCs w:val="20"/>
          <w:lang w:val="pt-BR" w:eastAsia="pt-BR"/>
        </w:rPr>
        <w:t>êmico e Profissional), da Universidade Estadual de Mato Grosso do Sul(UEMS)</w:t>
      </w:r>
      <w:r>
        <w:rPr>
          <w:rFonts w:eastAsia="Calibri"/>
          <w:sz w:val="20"/>
          <w:szCs w:val="20"/>
          <w:lang w:eastAsia="zh-CN"/>
        </w:rPr>
        <w:t>, campus de Campo Grande, orientador do projeto;</w:t>
      </w:r>
    </w:p>
    <w:p>
      <w:pPr>
        <w:pStyle w:val="Normal"/>
        <w:spacing w:lineRule="auto" w:line="240" w:before="0" w:after="283"/>
        <w:jc w:val="both"/>
        <w:rPr>
          <w:sz w:val="20"/>
          <w:szCs w:val="20"/>
          <w:lang w:val="pt-BR" w:eastAsia="pt-BR"/>
        </w:rPr>
      </w:pPr>
      <w:r>
        <w:rPr>
          <w:sz w:val="20"/>
          <w:szCs w:val="20"/>
          <w:lang w:val="pt-BR" w:eastAsia="pt-BR"/>
        </w:rPr>
      </w:r>
    </w:p>
    <w:p>
      <w:pPr>
        <w:pStyle w:val="Normal"/>
        <w:spacing w:lineRule="auto" w:line="240" w:before="0" w:after="283"/>
        <w:jc w:val="both"/>
        <w:rPr>
          <w:sz w:val="20"/>
          <w:szCs w:val="20"/>
        </w:rPr>
      </w:pPr>
      <w:r>
        <w:rPr>
          <w:sz w:val="20"/>
          <w:szCs w:val="20"/>
          <w:lang w:val="pt-BR" w:eastAsia="pt-BR"/>
        </w:rPr>
        <w:t>No atual trabalho, discutiremos as histórias em quadrinhos como instrumento de inclusão. O presente trabalho abordou os seguintes tópicos: Histórias em Quadrinhos: Origens e Mudanças, Inclusão Social e Cultural por intermédio das HQs e Inclusão de Personagens LGBTQ+ nas Histórias em Quadrinhos. Existe uma narrativa por trás das HQs, é formada por códigos gráficos: A imagem e a linguagem escrita, juntamente foram discutidas que os balões de fala são elementos gráficos significativos na arte sequencial contemporânea, pois adicionam dinamismo à leitura e servem como extensões dos personagens. Além de oferecer diversão, as HQs incentivam a leitura e a cultura visual, tornando-se um método alternativo de leitura e educação, envolvendo elemento cognitivos bastante complexos, que vão muito além do mero entretenimento e do estigma que é uma leitura para “preguiçoso” ou mesmo que seja uma “arte menor”. Por lidar com muitos temas que estão em discussão pela sociedade no momento em que os quadrinhos são produzidos, como um tipo de produto cultural, eles podem ser um instrumento para apresentar tais temas para um público que poderia estar alheio a sua existência, como a inclusão. Ela é essencial para garantir a igualdade de oportunidades e acesso a todos, promovendo aceitação das diferenças. A educação inclusiva busca oferecer qualidade para todos os alunos, sem discriminação, desafiando paradigmas conservadores das escolas. No entanto, essa inclusão apresenta desafios, como preconceito e barreiras físicas nas escolas. Além de serem uma forma de expressão artística, HQs têm sido reconhecidas como obras valiosas para o ensino de diversos conteúdos, entre elas da Língua Portuguesa. Apesar de terem sido marginalizadas no passado, hoje são usadas em provas, concursos, livros, revistas e jornais. As histórias em quadrinhos agora incluem personagens LGBTQ+, refletindo uma sociedade mais diversa e promovendo visibilidade e aceitação. Esses personagens representam experiências e identidades genuínas de pessoas LGBTQ+, o que ajuda a combater estereótipos e preconceitos. Além de ensinar ao público em geral sobre questões de diversidade sexual e de gênero, a presença de personagens LGBTQ+ em séries oferece aos leitores LGBTQ+ modelos encorajadores com os quais podem se identificar. O diálogo sobre respeito e igualdade é promovido por essa inclusão, o que leva a uma cultura mais acolhedora. O objetivo da pesquisa foi investigar como os quadrinhos podem ser usados como instrumentos na inclusão. O estudo é uma pesquisa bibliográfica com o objetivo de analisar diferentes maneiras pelas quais as histórias em quadrinhos podem ser usadas para promover a inclusão na sociedade, usando como base materiais que já foram desenvolvidos, como artigos publicados, assim a base da dialética foi empregada. Os resultados presentes são: As HQs combinam imagens e linguagem escrita usando elementos gráficos como balões de fala para tornar a leitura mais animada e aumentar as características dos personagens. Portanto, a conclusão é que as HQS incentivam a leitura e a cultura visual.</w:t>
      </w:r>
    </w:p>
    <w:p>
      <w:pPr>
        <w:pStyle w:val="Normal"/>
        <w:spacing w:lineRule="auto" w:line="240"/>
        <w:rPr>
          <w:b/>
          <w:b/>
          <w:bCs/>
          <w:sz w:val="20"/>
          <w:szCs w:val="20"/>
          <w:lang w:eastAsia="pt-BR"/>
        </w:rPr>
      </w:pPr>
      <w:r>
        <w:rPr>
          <w:b/>
          <w:bCs/>
          <w:sz w:val="20"/>
          <w:szCs w:val="20"/>
          <w:lang w:eastAsia="pt-BR"/>
        </w:rPr>
      </w:r>
    </w:p>
    <w:p>
      <w:pPr>
        <w:pStyle w:val="Normal"/>
        <w:spacing w:lineRule="auto" w:line="240"/>
        <w:rPr>
          <w:sz w:val="20"/>
          <w:szCs w:val="20"/>
        </w:rPr>
      </w:pPr>
      <w:r>
        <w:rPr>
          <w:b/>
          <w:bCs/>
          <w:sz w:val="20"/>
          <w:szCs w:val="20"/>
          <w:lang w:eastAsia="pt-BR"/>
        </w:rPr>
        <w:t>PALAVRAS-CHAVE:</w:t>
      </w:r>
      <w:r>
        <w:rPr>
          <w:sz w:val="20"/>
          <w:szCs w:val="20"/>
          <w:lang w:eastAsia="pt-BR"/>
        </w:rPr>
        <w:t xml:space="preserve"> </w:t>
      </w:r>
      <w:r>
        <w:rPr>
          <w:sz w:val="20"/>
          <w:szCs w:val="20"/>
        </w:rPr>
        <w:t>Histórias em Quadrinhos, Inclusão Social e Cultural.</w:t>
      </w:r>
    </w:p>
    <w:p>
      <w:pPr>
        <w:pStyle w:val="Normal"/>
        <w:spacing w:lineRule="auto" w:line="240"/>
        <w:jc w:val="both"/>
        <w:rPr>
          <w:sz w:val="20"/>
          <w:szCs w:val="20"/>
        </w:rPr>
      </w:pPr>
      <w:r>
        <w:rPr>
          <w:sz w:val="20"/>
          <w:szCs w:val="20"/>
        </w:rPr>
      </w:r>
    </w:p>
    <w:p>
      <w:pPr>
        <w:pStyle w:val="Normal"/>
        <w:spacing w:lineRule="auto" w:line="240"/>
        <w:jc w:val="both"/>
        <w:rPr>
          <w:sz w:val="20"/>
          <w:szCs w:val="20"/>
        </w:rPr>
      </w:pPr>
      <w:r>
        <w:rPr>
          <w:b/>
          <w:bCs/>
          <w:sz w:val="20"/>
          <w:szCs w:val="20"/>
          <w:lang w:eastAsia="pt-BR"/>
        </w:rPr>
        <w:t>AGRADECIMENTOS:</w:t>
      </w:r>
      <w:r>
        <w:rPr>
          <w:sz w:val="20"/>
          <w:szCs w:val="20"/>
          <w:lang w:eastAsia="pt-BR"/>
        </w:rPr>
        <w:t xml:space="preserve"> Esta pesquisa recebeu apoio do Conselho Nacional de Desenvolvimento Científico e Tecnológico (CNPq). A oportunidade de participar deste projeto teve um impacto significativo em minha formação acadêmica, proporcionando uma base sólida para futuras pesquisas científicas, agradeço muito ao CNPq por acreditar no potencial dos jovens pesquisadores e por investir no desenvolvimento da ciência no Brasil. Gostaria de expressar minha profunda gratidão ao CNPq por ter financiado este projeto de iniciação científica.</w:t>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606bf1"/>
    <w:rPr>
      <w:color w:val="0000FF" w:themeColor="hyperlink"/>
      <w:u w:val="single"/>
    </w:rPr>
  </w:style>
  <w:style w:type="character" w:styleId="UnresolvedMention">
    <w:name w:val="Unresolved Mention"/>
    <w:basedOn w:val="DefaultParagraphFont"/>
    <w:uiPriority w:val="99"/>
    <w:semiHidden/>
    <w:unhideWhenUsed/>
    <w:qFormat/>
    <w:rsid w:val="00606bf1"/>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LibreOffice/7.3.5.2$Windows_X86_64 LibreOffice_project/184fe81b8c8c30d8b5082578aee2fed2ea847c01</Application>
  <AppVersion>15.0000</AppVersion>
  <Pages>1</Pages>
  <Words>615</Words>
  <Characters>3599</Characters>
  <CharactersWithSpaces>4221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2024-08-09T01:42:00Z</dcterms:created>
  <dc:creator>Usuário do Windows</dc:creator>
  <dc:description/>
  <dc:language>pt-BR</dc:language>
  <cp:lastModifiedBy/>
  <cp:lastPrinted>2024-08-09T02:38:00Z</cp:lastPrinted>
  <dcterms:modified xsi:type="dcterms:W3CDTF">2024-08-15T09:59:04Z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