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ESTRATÉGIAS PARA A ADESÃO DAS COMUNIDADES AOS PLANOS DE COLETA SELETIVA DOS MUNICÍPIOS DA REGIÃO CENTRO-OESTE BRASILEIRA</w:t>
      </w:r>
    </w:p>
    <w:p>
      <w:pPr>
        <w:pStyle w:val="Normal"/>
        <w:spacing w:before="0" w:after="283"/>
        <w:jc w:val="both"/>
        <w:rPr/>
      </w:pPr>
      <w:r>
        <w:rPr>
          <w:b/>
          <w:bCs/>
          <w:sz w:val="20"/>
          <w:szCs w:val="20"/>
        </w:rPr>
        <w:t xml:space="preserve">Instituição: </w:t>
      </w:r>
      <w:r>
        <w:rPr>
          <w:sz w:val="20"/>
          <w:szCs w:val="20"/>
        </w:rPr>
        <w:t xml:space="preserve">Universidade </w:t>
      </w:r>
      <w:r>
        <w:rPr/>
        <w:t xml:space="preserve">Estadual do Mato Grosso do Sul –Unidade de Mundo Novo </w:t>
      </w:r>
    </w:p>
    <w:p>
      <w:pPr>
        <w:pStyle w:val="Normal"/>
        <w:spacing w:before="0" w:after="283"/>
        <w:jc w:val="both"/>
        <w:rPr/>
      </w:pPr>
      <w:r>
        <w:rPr>
          <w:b/>
          <w:bCs/>
          <w:sz w:val="20"/>
          <w:szCs w:val="20"/>
        </w:rPr>
        <w:t xml:space="preserve">Área temática: Ciencias biológicas </w:t>
      </w:r>
    </w:p>
    <w:p>
      <w:pPr>
        <w:pStyle w:val="Corpodotexto"/>
        <w:spacing w:before="0" w:after="283"/>
        <w:jc w:val="both"/>
        <w:rPr>
          <w:sz w:val="20"/>
          <w:szCs w:val="20"/>
        </w:rPr>
      </w:pPr>
      <w:r>
        <w:rPr>
          <w:rFonts w:eastAsia="Calibri"/>
          <w:b/>
          <w:sz w:val="20"/>
          <w:szCs w:val="20"/>
          <w:lang w:eastAsia="zh-CN"/>
        </w:rPr>
        <w:t xml:space="preserve">Dallabrida, </w:t>
      </w:r>
      <w:r>
        <w:rPr>
          <w:rFonts w:eastAsia="Calibri"/>
          <w:b w:val="false"/>
          <w:bCs w:val="false"/>
          <w:sz w:val="20"/>
          <w:szCs w:val="20"/>
          <w:lang w:eastAsia="zh-CN"/>
        </w:rPr>
        <w:t>Jean Carlos Gaiola</w:t>
      </w:r>
      <w:r>
        <w:rPr>
          <w:rFonts w:eastAsia="Calibri"/>
          <w:sz w:val="20"/>
          <w:szCs w:val="20"/>
          <w:vertAlign w:val="superscript"/>
          <w:lang w:eastAsia="zh-CN"/>
        </w:rPr>
        <w:t>1</w:t>
      </w:r>
      <w:r>
        <w:rPr>
          <w:rFonts w:eastAsia="Calibri"/>
          <w:sz w:val="20"/>
          <w:szCs w:val="20"/>
          <w:lang w:eastAsia="zh-CN"/>
        </w:rPr>
        <w:t xml:space="preserve"> (</w:t>
      </w:r>
      <w:r>
        <w:rPr>
          <w:sz w:val="20"/>
          <w:szCs w:val="20"/>
        </w:rPr>
        <w:t>Jeangaioladallabrida004@gmail.com)</w:t>
      </w:r>
      <w:r>
        <w:rPr>
          <w:rFonts w:eastAsia="Calibri"/>
          <w:sz w:val="20"/>
          <w:szCs w:val="20"/>
          <w:lang w:eastAsia="zh-CN"/>
        </w:rPr>
        <w:t>;</w:t>
      </w:r>
      <w:r>
        <w:rPr>
          <w:rFonts w:eastAsia="Calibri"/>
          <w:b/>
          <w:sz w:val="20"/>
          <w:szCs w:val="20"/>
          <w:lang w:eastAsia="zh-CN"/>
        </w:rPr>
        <w:t xml:space="preserve"> Bexiga, </w:t>
      </w:r>
      <w:r>
        <w:rPr>
          <w:rFonts w:eastAsia="Calibri"/>
          <w:sz w:val="20"/>
          <w:szCs w:val="20"/>
          <w:lang w:eastAsia="zh-CN"/>
        </w:rPr>
        <w:t>Vitor abrahão cabral</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sz w:val="20"/>
          <w:szCs w:val="20"/>
        </w:rPr>
        <w:t>vitor_abrahao@hotmail.com</w:t>
      </w:r>
      <w:r>
        <w:rPr>
          <w:rFonts w:eastAsia="Calibri"/>
          <w:sz w:val="20"/>
          <w:szCs w:val="20"/>
          <w:lang w:eastAsia="zh-CN"/>
        </w:rPr>
        <w:t xml:space="preserve">); </w:t>
      </w:r>
      <w:r>
        <w:rPr>
          <w:rFonts w:eastAsia="Calibri"/>
          <w:b/>
          <w:sz w:val="20"/>
          <w:szCs w:val="20"/>
          <w:lang w:eastAsia="zh-CN"/>
        </w:rPr>
        <w:t xml:space="preserve">Zucchini, </w:t>
      </w:r>
      <w:r>
        <w:rPr>
          <w:rFonts w:eastAsia="Calibri"/>
          <w:sz w:val="20"/>
          <w:szCs w:val="20"/>
          <w:lang w:eastAsia="zh-CN"/>
        </w:rPr>
        <w:t>Lilian Giacomini cruz3(</w:t>
      </w:r>
      <w:r>
        <w:rPr>
          <w:sz w:val="20"/>
          <w:szCs w:val="20"/>
        </w:rPr>
        <w:t>lilian.giacomini@uems.br</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ciencias biológicas da UEMS – Mundo Novo/MS</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do curso de Ciencias biológicas da UEMS – Mundo Novo/MS</w:t>
      </w:r>
    </w:p>
    <w:p>
      <w:pPr>
        <w:pStyle w:val="Corpodotexto"/>
        <w:jc w:val="both"/>
        <w:rPr>
          <w:sz w:val="20"/>
          <w:szCs w:val="20"/>
        </w:rPr>
      </w:pPr>
      <w:r>
        <w:rPr>
          <w:rFonts w:eastAsia="Calibri"/>
          <w:sz w:val="20"/>
          <w:szCs w:val="20"/>
          <w:vertAlign w:val="superscript"/>
          <w:lang w:eastAsia="zh-CN"/>
        </w:rPr>
        <w:t>3</w:t>
      </w:r>
      <w:r>
        <w:rPr>
          <w:rFonts w:eastAsia="Calibri"/>
          <w:sz w:val="20"/>
          <w:szCs w:val="20"/>
          <w:lang w:eastAsia="zh-CN"/>
        </w:rPr>
        <w:t xml:space="preserve"> – Docente dos cursos de Ciências Biológicas e Medicina da UEMS – Campo Grande; Programa de Pós-graduação em Educação Científica e Matemática – UEMS.</w:t>
      </w:r>
    </w:p>
    <w:p>
      <w:pPr>
        <w:pStyle w:val="Corpodotexto"/>
        <w:jc w:val="both"/>
        <w:rPr>
          <w:sz w:val="20"/>
          <w:szCs w:val="20"/>
        </w:rPr>
      </w:pPr>
      <w:r>
        <w:rPr>
          <w:sz w:val="20"/>
          <w:szCs w:val="20"/>
        </w:rPr>
      </w:r>
    </w:p>
    <w:p>
      <w:pPr>
        <w:pStyle w:val="Normal"/>
        <w:spacing w:before="0" w:after="283"/>
        <w:jc w:val="both"/>
        <w:rPr>
          <w:sz w:val="20"/>
          <w:szCs w:val="20"/>
          <w:lang w:eastAsia="pt-BR"/>
        </w:rPr>
      </w:pPr>
      <w:r>
        <w:rPr>
          <w:sz w:val="20"/>
          <w:szCs w:val="20"/>
          <w:lang w:eastAsia="pt-BR"/>
        </w:rPr>
        <w:t>O desenvolvimento das sociedades humanas está intrinsecamente ligado à geração de resíduos, especialmente desde a Revolução Industrial, quando a produção de resíduos sólidos aumentou drasticamente, acarretando sérios problemas ambientais e de saúde pública. No Brasil, a gestão de resíduos sólidos urbanos (RSU) enfrenta desafios significativos, refletindo um crescimento geométrico na geração de resíduos, que em 2022 alcançou aproximadamente 81,8 milhões de toneladas, correspondendo a uma média de 1,043 kg por habitante diariamente. A região Sudeste se destaca como a maior geradora de resíduos, enquanto a Centro-Oeste apresenta os menores índices.</w:t>
      </w:r>
      <w:r>
        <w:rPr>
          <w:sz w:val="20"/>
          <w:szCs w:val="20"/>
        </w:rPr>
        <w:t>A Política Nacional de Resíduos Sólidos (PNRS), estabelecida em 2010, tem como objetivo promover a gestão integrada dos resíduos, mas muitos municípios ainda não implementaram suas diretrizes de forma eficaz. Apesar de 74,4% dos municípios brasileiros possuírem iniciativas de coleta seletiva, essa prática não abrange toda a população, sendo particularmente limitada na região Centro-Oeste, onde 48,6% dos municípios carecem de programas efetivos.A Educação Ambiental (EA) é um componente crucial para aumentar a adesão da população aos programas de coleta seletiva, mas sua implementação ainda é insuficiente. A pesquisa qualitativa realizada revela que, apesar da crescente conscientização sobre a sustentabilidade, os obstáculos administrativos, a falta de infraestrutura adequada e o conhecimento limitado sobre reciclagem dificultam a efetividade das políticas de gestão de resíduos. A contaminação do solo, a poluição de corpos d’água e a disseminação de doenças, como dengue e leptospirose, são consequências diretas da disposição inadequada de RSU.A análise de artigos acadêmicos sobre o tema indica que, embora tenha havido um aumento na produção de conhecimento sobre gestão de resíduos, as práticas de coleta seletiva ainda necessitam de melhorias significativas para atender às demandas ambientais e sociais. A reciclagem é frequentemente apontada como uma alternativa sustentável, mas sua implementação depende de políticas públicas eficazes e de um aumento na conscientização da população.Além disso, estudos indicam que as dificuldades administrativas, a infraestrutura deficiente e a falta de apoio técnico e financeiro são barreiras que os municípios enfrentam na implementação de programas de coleta seletiva. A necessidade de uma abordagem integrada, que envolva a colaboração entre diferentes níveis de governo e a sociedade civil, é essencial para superar esses desafios.Em síntese, a gestão de resíduos sólidos no Brasil requer um esforço conjunto entre governantes e cidadãos, com foco na implementação de soluções eficazes, como a coleta seletiva, apoiada por iniciativas de Educação Ambiental. A reciclagem representa uma alternativa viável, mas para que se torne uma realidade efetiva, é imprescindível o desenvolvimento de políticas públicas robustas e a promoção da conscientização ambiental entre a população.</w:t>
      </w:r>
    </w:p>
    <w:p>
      <w:pPr>
        <w:pStyle w:val="Normal"/>
        <w:spacing w:before="0" w:after="283"/>
        <w:jc w:val="both"/>
        <w:rPr>
          <w:sz w:val="20"/>
          <w:szCs w:val="20"/>
        </w:rPr>
      </w:pPr>
      <w:r>
        <w:rPr>
          <w:b/>
          <w:bCs/>
          <w:sz w:val="20"/>
          <w:szCs w:val="20"/>
          <w:lang w:eastAsia="pt-BR"/>
        </w:rPr>
        <w:t>PALAVRAS-CHAVE:</w:t>
      </w:r>
      <w:r>
        <w:rPr>
          <w:sz w:val="20"/>
          <w:szCs w:val="20"/>
          <w:lang w:eastAsia="pt-BR"/>
        </w:rPr>
        <w:t>Políticas públicas, Educação Ambiental, Resíduos Sólidos.</w:t>
      </w:r>
    </w:p>
    <w:p>
      <w:pPr>
        <w:pStyle w:val="Normal"/>
        <w:jc w:val="both"/>
        <w:rPr>
          <w:sz w:val="20"/>
          <w:szCs w:val="20"/>
        </w:rPr>
      </w:pPr>
      <w:r>
        <w:rPr>
          <w:b/>
          <w:bCs/>
          <w:sz w:val="20"/>
          <w:szCs w:val="20"/>
          <w:lang w:eastAsia="pt-BR"/>
        </w:rPr>
        <w:t>AGRADECIMENTOS:</w:t>
      </w:r>
      <w:r>
        <w:rPr>
          <w:sz w:val="20"/>
          <w:szCs w:val="20"/>
          <w:lang w:eastAsia="pt-BR"/>
        </w:rPr>
        <w:t xml:space="preserve"> A Universidade Estadual do Mato Grosso do Sul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1"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Pages>1</Pages>
  <Words>527</Words>
  <Characters>3305</Characters>
  <CharactersWithSpaces>3833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2024-08-09T22:51:00Z</dcterms:created>
  <dc:creator>Usuário do Windows</dc:creator>
  <dc:description/>
  <dc:language>pt-BR</dc:language>
  <cp:lastModifiedBy/>
  <cp:lastPrinted>2023-01-31T14:18:00Z</cp:lastPrinted>
  <dcterms:modified xsi:type="dcterms:W3CDTF">2024-08-13T08:56:49Z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