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ATIVIDADE ANTICARCINOGÊNICA DE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EUPHORBIA TITHYMALOIDES</w:t>
      </w:r>
      <w:r w:rsidDel="00000000" w:rsidR="00000000" w:rsidRPr="00000000">
        <w:rPr>
          <w:b w:val="1"/>
          <w:sz w:val="20"/>
          <w:szCs w:val="20"/>
          <w:rtl w:val="0"/>
        </w:rPr>
        <w:t xml:space="preserve"> USANDO LINHAGENS DE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DROSOPHILA MELANOGASTER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740"/>
        </w:tabs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(UEMS).</w:t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Pesquisa -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MIRANDA,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Andressa da Silva Miranda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06999153175@academicos.uems.br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GUTERRES,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Zaira da Rosa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zairaguterres@yahoo.com.br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FIGUEIREDO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Patrícia de Oliveira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patricia.figueiredo@ufms.br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SOARES,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Luzinátia Ramos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luzinatia@uems.br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GARCEZ,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Walmir </w:t>
      </w:r>
      <w:r w:rsidDel="00000000" w:rsidR="00000000" w:rsidRPr="00000000">
        <w:rPr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walmirgarcez@gmail.com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 GOUVEIA,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Juceli Gonzalez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juceligouveia@uems.br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Discente Bolsista do curso de </w:t>
      </w:r>
      <w:r w:rsidDel="00000000" w:rsidR="00000000" w:rsidRPr="00000000">
        <w:rPr>
          <w:sz w:val="20"/>
          <w:szCs w:val="20"/>
          <w:rtl w:val="0"/>
        </w:rPr>
        <w:t xml:space="preserve">Ciências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Biológicas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-Bacharelado,bolsista PIBIC-UEMS;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Colaboradora da Universidade Federal de Mato Grosso do Sul;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Colaboradora da Universidade Federal de Mato Grosso do Sul;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Colaboradora da </w:t>
      </w:r>
      <w:r w:rsidDel="00000000" w:rsidR="00000000" w:rsidRPr="00000000">
        <w:rPr>
          <w:sz w:val="20"/>
          <w:szCs w:val="20"/>
          <w:rtl w:val="0"/>
        </w:rPr>
        <w:t xml:space="preserve">Universidade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Estadual de Mato Grosso do Sul;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Colaborador da Universidade Federal de Mato Grosso do Sul;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Docente orientadora da Universidade Estadual de Mato Grosso do Sul.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planta </w:t>
      </w: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Euphorbia tithymaloides</w:t>
      </w:r>
      <w:r w:rsidDel="00000000" w:rsidR="00000000" w:rsidRPr="00000000">
        <w:rPr>
          <w:sz w:val="20"/>
          <w:szCs w:val="20"/>
          <w:rtl w:val="0"/>
        </w:rPr>
        <w:t xml:space="preserve">,  Euphorbiaceae, </w:t>
      </w:r>
      <w:r w:rsidDel="00000000" w:rsidR="00000000" w:rsidRPr="00000000">
        <w:rPr>
          <w:color w:val="1d211c"/>
          <w:sz w:val="20"/>
          <w:szCs w:val="20"/>
          <w:highlight w:val="white"/>
          <w:rtl w:val="0"/>
        </w:rPr>
        <w:t xml:space="preserve">com  importância econômica,  produz um látex que é tradicionalmente utilizado no tratamento de diversas patologias. </w:t>
      </w:r>
      <w:r w:rsidDel="00000000" w:rsidR="00000000" w:rsidRPr="00000000">
        <w:rPr>
          <w:sz w:val="20"/>
          <w:szCs w:val="20"/>
          <w:rtl w:val="0"/>
        </w:rPr>
        <w:t xml:space="preserve">O efeito anticarcinogênico é a redução da frequência ou da taxa de manifestação de tumores, sejam eles induzidos ou espontâneos, efeito que pode ser originado pelas plantas. A </w:t>
      </w: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Drosophila melanogaster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devido aos seus genomas homólogos aos humanos e ao seu ciclo de vida curto, possibilitam a realização deste estudo em linhagens mutantes. O objetivo deste trabalho foi  a realização do teste wts (warts) utilizado  duas linhagens mutantes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Drosophila melanogaster</w:t>
      </w:r>
      <w:r w:rsidDel="00000000" w:rsidR="00000000" w:rsidRPr="00000000">
        <w:rPr>
          <w:sz w:val="20"/>
          <w:szCs w:val="20"/>
          <w:rtl w:val="0"/>
        </w:rPr>
        <w:t xml:space="preserve">: wts e mwh, portadoras dos marcadores genéticos Warts (wts, 3-100) e multiple wing hairs, (3-03) para </w:t>
      </w:r>
      <w:r w:rsidDel="00000000" w:rsidR="00000000" w:rsidRPr="00000000">
        <w:rPr>
          <w:color w:val="1d211c"/>
          <w:sz w:val="20"/>
          <w:szCs w:val="20"/>
          <w:highlight w:val="white"/>
          <w:rtl w:val="0"/>
        </w:rPr>
        <w:t xml:space="preserve">avaliar, </w:t>
      </w:r>
      <w:r w:rsidDel="00000000" w:rsidR="00000000" w:rsidRPr="00000000">
        <w:rPr>
          <w:sz w:val="20"/>
          <w:szCs w:val="20"/>
          <w:rtl w:val="0"/>
        </w:rPr>
        <w:t xml:space="preserve">a capacidade do látex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Euphorbia tithymaloides </w:t>
      </w:r>
      <w:r w:rsidDel="00000000" w:rsidR="00000000" w:rsidRPr="00000000">
        <w:rPr>
          <w:sz w:val="20"/>
          <w:szCs w:val="20"/>
          <w:rtl w:val="0"/>
        </w:rPr>
        <w:t xml:space="preserve">em reduzir  ou aumentar a frequência de tumores em </w:t>
      </w:r>
      <w:r w:rsidDel="00000000" w:rsidR="00000000" w:rsidRPr="00000000">
        <w:rPr>
          <w:i w:val="1"/>
          <w:sz w:val="20"/>
          <w:szCs w:val="20"/>
          <w:rtl w:val="0"/>
        </w:rPr>
        <w:t xml:space="preserve">Drosophila </w:t>
      </w:r>
      <w:r w:rsidDel="00000000" w:rsidR="00000000" w:rsidRPr="00000000">
        <w:rPr>
          <w:sz w:val="20"/>
          <w:szCs w:val="20"/>
          <w:rtl w:val="0"/>
        </w:rPr>
        <w:t xml:space="preserve">entre diferentes concentrações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látex da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Euphorbia tithymaloides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foi coletado em Campo Grande – MS. Foram preparadas soluções de látex seguindo uma receita popular (18 gotas em 1 litro de água), resultando em uma concentração de 1%, posteriormente ajustada para 2% e 4%. As soluções foram preparadas imediatamente antes do uso, dissolvidas em água Milli-Q e submetidas ao ensaio de teste WARTS. Larvas de 3º estágio foram submetidas a um tratamento crônico, por um período de, aproximadamente, 48 horas. Estas larvas foram colocadas em frascos de vidro contendo 1,5 g de purê de batatas (meio alternativo para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Drosophila melanogaster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 e 5 mL das amostras nas três diferentes concentrações testadas do látex (1%, 2% e 4%). O grupo controle </w:t>
      </w:r>
      <w:r w:rsidDel="00000000" w:rsidR="00000000" w:rsidRPr="00000000">
        <w:rPr>
          <w:sz w:val="20"/>
          <w:szCs w:val="20"/>
          <w:rtl w:val="0"/>
        </w:rPr>
        <w:t xml:space="preserve">positivo recebeu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 DXR (0,4 mM) como tratamento. Para controle negativo as larvas receberam água Milli-Q. Análise estatística realizada foi de acordo com o teste não-paramétrico Mann-Whitney, Post-hoc Kruskal-Wallis com significância p&lt;0,05.  100 </w:t>
      </w:r>
      <w:r w:rsidDel="00000000" w:rsidR="00000000" w:rsidRPr="00000000">
        <w:rPr>
          <w:sz w:val="20"/>
          <w:szCs w:val="20"/>
          <w:rtl w:val="0"/>
        </w:rPr>
        <w:t xml:space="preserve">indivíduos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foram analisados em cada tratamento e controles e os tumores foram observados  em Olhos, Cabeça, Asa, Corpo, Perna e Halter utilizando </w:t>
      </w:r>
      <w:r w:rsidDel="00000000" w:rsidR="00000000" w:rsidRPr="00000000">
        <w:rPr>
          <w:sz w:val="20"/>
          <w:szCs w:val="20"/>
          <w:rtl w:val="0"/>
        </w:rPr>
        <w:t xml:space="preserve">Estereomicroscópio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Os Resultados demonstraram que </w:t>
      </w:r>
      <w:r w:rsidDel="00000000" w:rsidR="00000000" w:rsidRPr="00000000">
        <w:rPr>
          <w:sz w:val="20"/>
          <w:szCs w:val="20"/>
          <w:rtl w:val="0"/>
        </w:rPr>
        <w:t xml:space="preserve">na frequência total de tumores foi observado um valor considerado com efeito alto  em comparação com o controle negativo somente na concentração de 1%.  Esta é a concentração mais utilizada pela população para tratar problemas como úlceras, cânceres dentre outras.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Nas concentrações de 2% e 4% não houve significância na frequência de tumores e controle negativo. A literatura destaca compostos como esteroides, taninos, triterpenos e saponinas que podem apresentar vários mecanismos de ação em diferentes concentrações. Além disso outros componentes como Eugenol, 3-</w:t>
      </w:r>
      <w:r w:rsidDel="00000000" w:rsidR="00000000" w:rsidRPr="00000000">
        <w:rPr>
          <w:sz w:val="20"/>
          <w:szCs w:val="20"/>
          <w:rtl w:val="0"/>
        </w:rPr>
        <w:t xml:space="preserve">Penpanol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0"/>
          <w:sz w:val="20"/>
          <w:szCs w:val="20"/>
          <w:rtl w:val="0"/>
        </w:rPr>
        <w:t xml:space="preserve">Kaempferol, Quercitrina, Isoquercitrina, Escopoletina resultam em diversas propriedades </w:t>
      </w:r>
      <w:r w:rsidDel="00000000" w:rsidR="00000000" w:rsidRPr="00000000">
        <w:rPr>
          <w:sz w:val="20"/>
          <w:szCs w:val="20"/>
          <w:rtl w:val="0"/>
        </w:rPr>
        <w:t xml:space="preserve">terapêuticas</w:t>
      </w:r>
      <w:r w:rsidDel="00000000" w:rsidR="00000000" w:rsidRPr="00000000">
        <w:rPr>
          <w:b w:val="0"/>
          <w:sz w:val="20"/>
          <w:szCs w:val="20"/>
          <w:rtl w:val="0"/>
        </w:rPr>
        <w:t xml:space="preserve"> importantes, incluindo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ações antimicrobianas, antioxidantes, </w:t>
      </w:r>
      <w:r w:rsidDel="00000000" w:rsidR="00000000" w:rsidRPr="00000000">
        <w:rPr>
          <w:sz w:val="20"/>
          <w:szCs w:val="20"/>
          <w:rtl w:val="0"/>
        </w:rPr>
        <w:t xml:space="preserve">anti-inflamatórias</w:t>
      </w:r>
      <w:r w:rsidDel="00000000" w:rsidR="00000000" w:rsidRPr="00000000">
        <w:rPr>
          <w:sz w:val="20"/>
          <w:szCs w:val="20"/>
          <w:rtl w:val="0"/>
        </w:rPr>
        <w:t xml:space="preserve"> e antitumorais. Com esses resultados podemos concluir que o látex desta planta possui vários compostos que podem ser protetores dentre outros não protetores e que em diferentes concentrações alguns podem se sobressair em relação a outros compostos. Para tanto, alertamos para o uso indiscriminado do látex desta planta para prevenção </w:t>
      </w:r>
      <w:r w:rsidDel="00000000" w:rsidR="00000000" w:rsidRPr="00000000">
        <w:rPr>
          <w:sz w:val="20"/>
          <w:szCs w:val="20"/>
          <w:rtl w:val="0"/>
        </w:rPr>
        <w:t xml:space="preserve">e ou tratamento</w:t>
      </w:r>
      <w:r w:rsidDel="00000000" w:rsidR="00000000" w:rsidRPr="00000000">
        <w:rPr>
          <w:sz w:val="20"/>
          <w:szCs w:val="20"/>
          <w:rtl w:val="0"/>
        </w:rPr>
        <w:t xml:space="preserve"> de doenças.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sz w:val="20"/>
          <w:szCs w:val="20"/>
          <w:rtl w:val="0"/>
        </w:rPr>
        <w:t xml:space="preserve">CARCINOGÊNESE; LÁTEX;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WARTS.</w:t>
      </w:r>
    </w:p>
    <w:p w:rsidR="00000000" w:rsidDel="00000000" w:rsidP="00000000" w:rsidRDefault="00000000" w:rsidRPr="00000000" w14:paraId="0000000F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 Universidade Estadual de Mato Grosso do Sul/UEMS pelo apoio financeiro com bolsa discente concedida via edital UEMS/CNPq N. 34/2023 – </w:t>
      </w:r>
      <w:r w:rsidDel="00000000" w:rsidR="00000000" w:rsidRPr="00000000">
        <w:rPr>
          <w:sz w:val="20"/>
          <w:szCs w:val="20"/>
          <w:rtl w:val="0"/>
        </w:rPr>
        <w:t xml:space="preserve">PROPPI</w:t>
      </w:r>
      <w:r w:rsidDel="00000000" w:rsidR="00000000" w:rsidRPr="00000000">
        <w:rPr>
          <w:sz w:val="20"/>
          <w:szCs w:val="20"/>
          <w:rtl w:val="0"/>
        </w:rPr>
        <w:t xml:space="preserve">/UEMS – PIBIC. Agradecemos a parceria com a Universidade Federal de Mato Grosso do Sul/ UFMS pela realização do teste utilizado neste projeto. Agradecemos a UEMS por disponibilizar estrutura para realização das análises.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46C02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3007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00780"/>
    <w:rPr>
      <w:color w:val="605e5c"/>
      <w:shd w:color="auto" w:fill="e1dfdd" w:val="clear"/>
    </w:rPr>
  </w:style>
  <w:style w:type="character" w:styleId="Forte">
    <w:name w:val="Strong"/>
    <w:basedOn w:val="Fontepargpadro"/>
    <w:uiPriority w:val="22"/>
    <w:qFormat w:val="1"/>
    <w:rsid w:val="003B74CC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A05314"/>
    <w:rPr>
      <w:i w:val="1"/>
      <w:iCs w:val="1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46C02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walmirgarcez@gmail.com" TargetMode="External"/><Relationship Id="rId10" Type="http://schemas.openxmlformats.org/officeDocument/2006/relationships/hyperlink" Target="mailto:luzinatia@uems.br" TargetMode="External"/><Relationship Id="rId13" Type="http://schemas.openxmlformats.org/officeDocument/2006/relationships/header" Target="header2.xml"/><Relationship Id="rId12" Type="http://schemas.openxmlformats.org/officeDocument/2006/relationships/hyperlink" Target="mailto:juceligouveia@uems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tricia.figueiredo@ufms.br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06999153175@academicos.uems.br" TargetMode="External"/><Relationship Id="rId8" Type="http://schemas.openxmlformats.org/officeDocument/2006/relationships/hyperlink" Target="mailto:zairaguterres@yahoo.com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ifsFddHCVH2/6BPqpG1iOHWliA==">CgMxLjA4AHIhMThldG1RdVJpZEc5cjE2RWx3MjdHX0VYS3pxRG1ST1RE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2024-08-06T13:57:00Z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