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TÍTULO: FICÇÃO E EXPERIÊNCIA: A NARRATIVA DE </w:t>
      </w:r>
      <w:r w:rsidDel="00000000" w:rsidR="00000000" w:rsidRPr="00000000">
        <w:rPr>
          <w:b w:val="1"/>
          <w:i w:val="1"/>
          <w:sz w:val="20"/>
          <w:szCs w:val="20"/>
          <w:rtl w:val="0"/>
        </w:rPr>
        <w:t xml:space="preserve">O FILHO ETERNO</w:t>
      </w:r>
      <w:r w:rsidDel="00000000" w:rsidR="00000000" w:rsidRPr="00000000">
        <w:rPr>
          <w:b w:val="1"/>
          <w:sz w:val="20"/>
          <w:szCs w:val="20"/>
          <w:rtl w:val="0"/>
        </w:rPr>
        <w:t xml:space="preserve">, DE CRISTOVÃO TEZZA.</w:t>
      </w:r>
      <w:r w:rsidDel="00000000" w:rsidR="00000000" w:rsidRPr="00000000">
        <w:rPr>
          <w:rtl w:val="0"/>
        </w:rPr>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w:t>
      </w: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Área temática: Linguística, Letras e Artes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SILVA,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Danieli Duarte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danieli10duarte@gmail.com.br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PRESSOTTO,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Paulo Henrique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pauloh@uems.br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Danieli Duarte Silva;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Paulo Henrique Pressotto;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spacing w:after="283" w:lineRule="auto"/>
        <w:jc w:val="both"/>
        <w:rPr>
          <w:sz w:val="20"/>
          <w:szCs w:val="20"/>
        </w:rPr>
      </w:pPr>
      <w:r w:rsidDel="00000000" w:rsidR="00000000" w:rsidRPr="00000000">
        <w:rPr>
          <w:sz w:val="20"/>
          <w:szCs w:val="20"/>
          <w:rtl w:val="0"/>
        </w:rPr>
        <w:t xml:space="preserve">Cristovão Cezar Tezza, nascido em 1952 em Lages, Santa Catarina, é um renomado escritor brasileiro que surgiu como um dos principais nomes da literatura contemporânea do país. Após concluir o ensino médio, matriculou-se na Universidade de Coimbra, em Portugal, mas sua trajetória acadêmica foi interrompida pela Revolução dos Cravos em 1975. Durante esse período de instabilidade política, Tezza viajou por diversos países da Europa, onde escreveu seu primeiro livro, </w:t>
      </w:r>
      <w:r w:rsidDel="00000000" w:rsidR="00000000" w:rsidRPr="00000000">
        <w:rPr>
          <w:i w:val="1"/>
          <w:sz w:val="20"/>
          <w:szCs w:val="20"/>
          <w:rtl w:val="0"/>
        </w:rPr>
        <w:t xml:space="preserve">A Cidade Inventada</w:t>
      </w:r>
      <w:r w:rsidDel="00000000" w:rsidR="00000000" w:rsidRPr="00000000">
        <w:rPr>
          <w:sz w:val="20"/>
          <w:szCs w:val="20"/>
          <w:rtl w:val="0"/>
        </w:rPr>
        <w:t xml:space="preserve">. Em 1976, retornou ao Brasil, matriculando-se no curso de Letras na Universidade Federal do Paraná (UFPR), concluindo o curso em 1982. Posteriormente, fez mestrado em Literatura Brasileira na Universidade Federal de Santa Catarina (UFSC). Tezza atuou como professor de língua portuguesa por um tempo antes de dedicar-se integralmente à escrita, tornando-se um autor reconhecido tanto no Brasil quanto internacionalmente. Seu romance mais aclamado, </w:t>
      </w:r>
      <w:r w:rsidDel="00000000" w:rsidR="00000000" w:rsidRPr="00000000">
        <w:rPr>
          <w:i w:val="1"/>
          <w:sz w:val="20"/>
          <w:szCs w:val="20"/>
          <w:rtl w:val="0"/>
        </w:rPr>
        <w:t xml:space="preserve">O Filho Eterno</w:t>
      </w:r>
      <w:r w:rsidDel="00000000" w:rsidR="00000000" w:rsidRPr="00000000">
        <w:rPr>
          <w:sz w:val="20"/>
          <w:szCs w:val="20"/>
          <w:rtl w:val="0"/>
        </w:rPr>
        <w:t xml:space="preserve"> (2007), recebeu diversos prêmios, incluindo o APCA (Associação Paulista dos Críticos de Artes), o Jabuti de melhor romance e o Portugal-Telecom de literatura em língua portuguesa. A obra também foi premiada com o Zaffari &amp; Bourbon de melhor livro dos dois últimos anos e foi considerada pelo Jornal O Globo uma das dez melhores obras de ficção da década. Traduzido para mais de dez países, como Espanha, Itália, França, Inglaterra, Estados Unidos e Dinamarca, </w:t>
      </w:r>
      <w:r w:rsidDel="00000000" w:rsidR="00000000" w:rsidRPr="00000000">
        <w:rPr>
          <w:i w:val="1"/>
          <w:sz w:val="20"/>
          <w:szCs w:val="20"/>
          <w:rtl w:val="0"/>
        </w:rPr>
        <w:t xml:space="preserve">O Filho Eterno</w:t>
      </w:r>
      <w:r w:rsidDel="00000000" w:rsidR="00000000" w:rsidRPr="00000000">
        <w:rPr>
          <w:sz w:val="20"/>
          <w:szCs w:val="20"/>
          <w:rtl w:val="0"/>
        </w:rPr>
        <w:t xml:space="preserve"> narra a complexa relação entre um pai e seu filho diagnosticado com Síndrome de Down. Neste Projeto de Iniciação Científica (PIBIC), o foco foi analisar </w:t>
      </w:r>
      <w:r w:rsidDel="00000000" w:rsidR="00000000" w:rsidRPr="00000000">
        <w:rPr>
          <w:i w:val="1"/>
          <w:sz w:val="20"/>
          <w:szCs w:val="20"/>
          <w:rtl w:val="0"/>
        </w:rPr>
        <w:t xml:space="preserve">O Filho Eterno</w:t>
      </w:r>
      <w:r w:rsidDel="00000000" w:rsidR="00000000" w:rsidRPr="00000000">
        <w:rPr>
          <w:sz w:val="20"/>
          <w:szCs w:val="20"/>
          <w:rtl w:val="0"/>
        </w:rPr>
        <w:t xml:space="preserve">, explorando a relação entre realidade e ficção, e a experiência paterna na narrativa. O objetivo geral da pesquisa é revelar a autoficção no romance, analisando a relação entre pai e filho. Os objetivos específicos incluem: analisar o entrelaçamento da realidade e ficção na obra; interpretar passagens que revelam a relação entre pai e filho; analisar aspectos relacionados à memória; identificar características formais da narrativa que contribuem para o entendimento do conteúdo; e aplicar conceitos teóricos na análise das passagens da narrativa. A pesquisa será realizada em três etapas: leitura do romance destacando aspectos de autoficção; leitura de textos teóricos e críticos sobre autoficção na literatura; O estudo revela que </w:t>
      </w:r>
      <w:r w:rsidDel="00000000" w:rsidR="00000000" w:rsidRPr="00000000">
        <w:rPr>
          <w:i w:val="1"/>
          <w:sz w:val="20"/>
          <w:szCs w:val="20"/>
          <w:rtl w:val="0"/>
        </w:rPr>
        <w:t xml:space="preserve">O Filho Eterno</w:t>
      </w:r>
      <w:r w:rsidDel="00000000" w:rsidR="00000000" w:rsidRPr="00000000">
        <w:rPr>
          <w:sz w:val="20"/>
          <w:szCs w:val="20"/>
          <w:rtl w:val="0"/>
        </w:rPr>
        <w:t xml:space="preserve"> é um profundo mergulho na complexidade das relações familiares e na jornada pessoal de aceitação de um pai diante da síndrome de Down do filho. Tezza utiliza a técnica da autoficção para narrar uma história pessoal que toca em questões sobre paternidade, identidade e memória. A obra retrata as emoções conflitantes do narrador-pai, desde a expectativa e idealização do nascimento do filho até o impacto da descoberta da síndrome. A narrativa conduz o leitor a uma jornada emocional em que o pai, mesmo não aceitando completamente a condição do filho, participa e observa seu desenvolvimento, enfrentando suas próprias limitações e preconceitos.</w:t>
      </w:r>
    </w:p>
    <w:p w:rsidR="00000000" w:rsidDel="00000000" w:rsidP="00000000" w:rsidRDefault="00000000" w:rsidRPr="00000000" w14:paraId="00000009">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Autoficção, Paternidade, Memória. </w:t>
      </w:r>
    </w:p>
    <w:p w:rsidR="00000000" w:rsidDel="00000000" w:rsidP="00000000" w:rsidRDefault="00000000" w:rsidRPr="00000000" w14:paraId="0000000A">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Agradecimentos à  FUNDECT pela bolsa ofertada durante o tempo de pesquisa. </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6" name="image1.png"/>
          <a:graphic>
            <a:graphicData uri="http://schemas.openxmlformats.org/drawingml/2006/picture">
              <pic:pic>
                <pic:nvPicPr>
                  <pic:cNvPr id="0" name="image1.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uiPriority w:val="1"/>
    <w:qFormat w:val="1"/>
    <w:pPr>
      <w:widowControl w:val="0"/>
    </w:pPr>
    <w:rPr>
      <w:rFonts w:ascii="Times New Roman" w:cs="Times New Roman" w:eastAsia="Times New Roman" w:hAnsi="Times New Roman"/>
      <w:lang w:val="pt-PT"/>
    </w:rPr>
  </w:style>
  <w:style w:type="paragraph" w:styleId="Ttulo1">
    <w:name w:val="heading 1"/>
    <w:basedOn w:val="Normal"/>
    <w:uiPriority w:val="1"/>
    <w:qFormat w:val="1"/>
    <w:pPr>
      <w:spacing w:before="134"/>
      <w:ind w:left="102"/>
      <w:outlineLvl w:val="0"/>
    </w:pPr>
    <w:rPr>
      <w:b w:val="1"/>
      <w:bCs w:val="1"/>
      <w:sz w:val="24"/>
      <w:szCs w:val="24"/>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Ttulo">
    <w:name w:val="Title"/>
    <w:basedOn w:val="Normal"/>
    <w:next w:val="Corpodetexto"/>
    <w:uiPriority w:val="1"/>
    <w:qFormat w:val="1"/>
    <w:pPr>
      <w:spacing w:before="19"/>
      <w:ind w:left="411" w:right="429"/>
      <w:jc w:val="center"/>
    </w:pPr>
    <w:rPr>
      <w:rFonts w:ascii="Calibri" w:cs="Calibri" w:eastAsia="Calibri" w:hAnsi="Calibri"/>
      <w:b w:val="1"/>
      <w:bCs w:val="1"/>
      <w:sz w:val="28"/>
      <w:szCs w:val="28"/>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character" w:styleId="Hyperlink">
    <w:name w:val="Hyperlink"/>
    <w:basedOn w:val="Fontepargpadro"/>
    <w:uiPriority w:val="99"/>
    <w:unhideWhenUsed w:val="1"/>
    <w:rsid w:val="00033036"/>
    <w:rPr>
      <w:color w:val="0000ff" w:themeColor="hyperlink"/>
      <w:u w:val="single"/>
    </w:rPr>
  </w:style>
  <w:style w:type="character" w:styleId="MenoPendente">
    <w:name w:val="Unresolved Mention"/>
    <w:basedOn w:val="Fontepargpadro"/>
    <w:uiPriority w:val="99"/>
    <w:semiHidden w:val="1"/>
    <w:unhideWhenUsed w:val="1"/>
    <w:rsid w:val="0003303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i10duarte@gmail.com.br" TargetMode="External"/><Relationship Id="rId8" Type="http://schemas.openxmlformats.org/officeDocument/2006/relationships/hyperlink" Target="mailto:pauloh@uems.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u2PXpDXuzNLV3M8AegBd2YLbw==">CgMxLjA4AHIhMTYzaXdXQjZWWTRqdE0tcE1VdjZsbUd0NEppeTR6VFU5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