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both"/>
        <w:rPr>
          <w:b w:val="1"/>
          <w:sz w:val="20"/>
          <w:szCs w:val="20"/>
        </w:rPr>
      </w:pPr>
      <w:bookmarkStart w:colFirst="0" w:colLast="0" w:name="_gjdgxs" w:id="0"/>
      <w:bookmarkEnd w:id="0"/>
      <w:r w:rsidDel="00000000" w:rsidR="00000000" w:rsidRPr="00000000">
        <w:rPr>
          <w:b w:val="1"/>
          <w:sz w:val="20"/>
          <w:szCs w:val="20"/>
          <w:rtl w:val="0"/>
        </w:rPr>
        <w:t xml:space="preserve">ESTRATÉGIAS DE POLINIZAÇÃO EM ÁREAS URBANAS DE CAMPO GRANDE, MS.</w:t>
      </w:r>
    </w:p>
    <w:p w:rsidR="00000000" w:rsidDel="00000000" w:rsidP="00000000" w:rsidRDefault="00000000" w:rsidRPr="00000000" w14:paraId="00000002">
      <w:pPr>
        <w:spacing w:after="283" w:lineRule="auto"/>
        <w:jc w:val="both"/>
        <w:rPr/>
      </w:pPr>
      <w:r w:rsidDel="00000000" w:rsidR="00000000" w:rsidRPr="00000000">
        <w:rPr>
          <w:sz w:val="20"/>
          <w:szCs w:val="20"/>
          <w:rtl w:val="0"/>
        </w:rPr>
        <w:t xml:space="preserve">Universidade Estadual de Mato Grosso do Sul, Unidade Universitária de Campo Grande</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sz w:val="20"/>
          <w:szCs w:val="20"/>
          <w:rtl w:val="0"/>
        </w:rPr>
        <w:t xml:space="preserve">Ciências Biológicas, Botânica, Taxonomia Vegetal</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83" w:lineRule="auto"/>
        <w:jc w:val="both"/>
        <w:rPr>
          <w:color w:val="000000"/>
          <w:sz w:val="24"/>
          <w:szCs w:val="24"/>
        </w:rPr>
      </w:pPr>
      <w:r w:rsidDel="00000000" w:rsidR="00000000" w:rsidRPr="00000000">
        <w:rPr>
          <w:b w:val="1"/>
          <w:sz w:val="20"/>
          <w:szCs w:val="20"/>
          <w:rtl w:val="0"/>
        </w:rPr>
        <w:t xml:space="preserve">JUNIOR</w:t>
      </w:r>
      <w:r w:rsidDel="00000000" w:rsidR="00000000" w:rsidRPr="00000000">
        <w:rPr>
          <w:b w:val="1"/>
          <w:color w:val="000000"/>
          <w:sz w:val="20"/>
          <w:szCs w:val="20"/>
          <w:rtl w:val="0"/>
        </w:rPr>
        <w:t xml:space="preserve">, </w:t>
      </w:r>
      <w:r w:rsidDel="00000000" w:rsidR="00000000" w:rsidRPr="00000000">
        <w:rPr>
          <w:sz w:val="20"/>
          <w:szCs w:val="20"/>
          <w:rtl w:val="0"/>
        </w:rPr>
        <w:t xml:space="preserve">Thomas Roberto dos Santos</w:t>
      </w: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color w:val="000000"/>
          <w:sz w:val="20"/>
          <w:szCs w:val="20"/>
          <w:rtl w:val="0"/>
        </w:rPr>
        <w:t xml:space="preserve">(</w:t>
      </w:r>
      <w:hyperlink r:id="rId6">
        <w:r w:rsidDel="00000000" w:rsidR="00000000" w:rsidRPr="00000000">
          <w:rPr>
            <w:color w:val="0000ff"/>
            <w:sz w:val="20"/>
            <w:szCs w:val="20"/>
            <w:u w:val="single"/>
            <w:rtl w:val="0"/>
          </w:rPr>
          <w:t xml:space="preserve">10313077967@academicos.uems.br</w:t>
        </w:r>
      </w:hyperlink>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 </w:t>
      </w:r>
      <w:r w:rsidDel="00000000" w:rsidR="00000000" w:rsidRPr="00000000">
        <w:rPr>
          <w:b w:val="1"/>
          <w:sz w:val="20"/>
          <w:szCs w:val="20"/>
          <w:rtl w:val="0"/>
        </w:rPr>
        <w:t xml:space="preserve">FIGUEIREDO</w:t>
      </w:r>
      <w:r w:rsidDel="00000000" w:rsidR="00000000" w:rsidRPr="00000000">
        <w:rPr>
          <w:b w:val="1"/>
          <w:color w:val="000000"/>
          <w:sz w:val="20"/>
          <w:szCs w:val="20"/>
          <w:rtl w:val="0"/>
        </w:rPr>
        <w:t xml:space="preserve">, </w:t>
      </w:r>
      <w:r w:rsidDel="00000000" w:rsidR="00000000" w:rsidRPr="00000000">
        <w:rPr>
          <w:sz w:val="20"/>
          <w:szCs w:val="20"/>
          <w:rtl w:val="0"/>
        </w:rPr>
        <w:t xml:space="preserve">Nataly Sevalio</w:t>
      </w:r>
      <w:r w:rsidDel="00000000" w:rsidR="00000000" w:rsidRPr="00000000">
        <w:rPr>
          <w:sz w:val="20"/>
          <w:szCs w:val="20"/>
          <w:vertAlign w:val="superscript"/>
          <w:rtl w:val="0"/>
        </w:rPr>
        <w:t xml:space="preserve">1</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w:t>
      </w:r>
      <w:hyperlink r:id="rId7">
        <w:r w:rsidDel="00000000" w:rsidR="00000000" w:rsidRPr="00000000">
          <w:rPr>
            <w:color w:val="0000ff"/>
            <w:sz w:val="20"/>
            <w:szCs w:val="20"/>
            <w:u w:val="single"/>
            <w:rtl w:val="0"/>
          </w:rPr>
          <w:t xml:space="preserve">09257370119@academicos.uems.br</w:t>
        </w:r>
      </w:hyperlink>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MOREIRA</w:t>
      </w:r>
      <w:r w:rsidDel="00000000" w:rsidR="00000000" w:rsidRPr="00000000">
        <w:rPr>
          <w:color w:val="000000"/>
          <w:sz w:val="20"/>
          <w:szCs w:val="20"/>
          <w:rtl w:val="0"/>
        </w:rPr>
        <w:t xml:space="preserve">, Suzana Neves</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w:t>
      </w:r>
      <w:hyperlink r:id="rId8">
        <w:r w:rsidDel="00000000" w:rsidR="00000000" w:rsidRPr="00000000">
          <w:rPr>
            <w:color w:val="0000ff"/>
            <w:sz w:val="20"/>
            <w:szCs w:val="20"/>
            <w:u w:val="single"/>
            <w:rtl w:val="0"/>
          </w:rPr>
          <w:t xml:space="preserve">suzanamoreira@uems.br</w:t>
        </w:r>
      </w:hyperlink>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HOLSBACK</w:t>
      </w:r>
      <w:r w:rsidDel="00000000" w:rsidR="00000000" w:rsidRPr="00000000">
        <w:rPr>
          <w:color w:val="000000"/>
          <w:sz w:val="20"/>
          <w:szCs w:val="20"/>
          <w:rtl w:val="0"/>
        </w:rPr>
        <w:t xml:space="preserve">, Zildamara dos Reis</w:t>
      </w: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(zildamara@uems.br)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vertAlign w:val="superscript"/>
          <w:rtl w:val="0"/>
        </w:rPr>
        <w:t xml:space="preserve">1</w:t>
      </w:r>
      <w:r w:rsidDel="00000000" w:rsidR="00000000" w:rsidRPr="00000000">
        <w:rPr>
          <w:color w:val="000000"/>
          <w:sz w:val="20"/>
          <w:szCs w:val="20"/>
          <w:rtl w:val="0"/>
        </w:rPr>
        <w:t xml:space="preserve"> – Discente do curso Bacharelado em Ciências Biológicas da Universidade Estadual de Mato Grosso do Sul, Unidade Universitária de Campo Grande.  Bolsista PIBIC/UEMS.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vertAlign w:val="superscript"/>
          <w:rtl w:val="0"/>
        </w:rPr>
        <w:t xml:space="preserve">2</w:t>
      </w:r>
      <w:r w:rsidDel="00000000" w:rsidR="00000000" w:rsidRPr="00000000">
        <w:rPr>
          <w:color w:val="000000"/>
          <w:sz w:val="20"/>
          <w:szCs w:val="20"/>
          <w:rtl w:val="0"/>
        </w:rPr>
        <w:t xml:space="preserve"> – Docente do Curso Bacharelado em Ciências Biológicas da Universidade Estadual de Mato Grosso do Sul, Unidade Universitária de Campo Grande.</w:t>
      </w:r>
    </w:p>
    <w:p w:rsidR="00000000" w:rsidDel="00000000" w:rsidP="00000000" w:rsidRDefault="00000000" w:rsidRPr="00000000" w14:paraId="00000007">
      <w:pPr>
        <w:spacing w:after="283" w:lineRule="auto"/>
        <w:jc w:val="both"/>
        <w:rPr>
          <w:sz w:val="20"/>
          <w:szCs w:val="20"/>
        </w:rPr>
      </w:pPr>
      <w:r w:rsidDel="00000000" w:rsidR="00000000" w:rsidRPr="00000000">
        <w:rPr>
          <w:rtl w:val="0"/>
        </w:rPr>
      </w:r>
    </w:p>
    <w:p w:rsidR="00000000" w:rsidDel="00000000" w:rsidP="00000000" w:rsidRDefault="00000000" w:rsidRPr="00000000" w14:paraId="00000008">
      <w:pPr>
        <w:spacing w:after="283" w:lineRule="auto"/>
        <w:jc w:val="both"/>
        <w:rPr>
          <w:sz w:val="20"/>
          <w:szCs w:val="20"/>
        </w:rPr>
      </w:pPr>
      <w:r w:rsidDel="00000000" w:rsidR="00000000" w:rsidRPr="00000000">
        <w:rPr>
          <w:sz w:val="20"/>
          <w:szCs w:val="20"/>
          <w:rtl w:val="0"/>
        </w:rPr>
        <w:t xml:space="preserve">Polinização configura-se no deslocamento de grãos de pólen da estrutura masculina (antera) para a estrutura feminina (estigma) podendo ocorrer em uma mesma flor (autopolinização), entre flores diferentes da mesma planta (geitogamia) ou entre flores de indivíduos diferentes (xenogamia). Os agentes polinizadores podem ser tanto fatores bióticos quanto os fatores abióticos como vento, água, etc. Os animais são os principais fatores bióticos envolvidos na polinização, entretanto essa não é uma relação obrigatória entre plantas e animais, porém permitiu desenvolvimento coevolutivo o qual firmou um vínculo mutualístico, tornando algumas plantas altamente dependentes do agente polinizador para a sua reprodução. O objetivo deste trabalho foi caracterizar os atributos florais e síndrome de polinização de plantas ocorrentes no Campus da UEMS, Unidade Universitária de Campo Grande. Para isso, foi realizado um levantamento de espécies lenhosas presentes no Campus, e a identificação foi por auxílio a referências bibliográficas e consultas à especialistas. Foram identificadas 410 indivíduos de 51 espécies distribuídas em 22 famílias. As famílias mais representativas foram a Fabaceae com 95 indivíduos, Arecaceae com 66 indivíduos e Bignoniaceae com 61 indivíduos. As espécies mais abundantes foram </w:t>
      </w:r>
      <w:r w:rsidDel="00000000" w:rsidR="00000000" w:rsidRPr="00000000">
        <w:rPr>
          <w:i w:val="1"/>
          <w:sz w:val="20"/>
          <w:szCs w:val="20"/>
          <w:rtl w:val="0"/>
        </w:rPr>
        <w:t xml:space="preserve">Archontophoenix alexandrae </w:t>
      </w:r>
      <w:r w:rsidDel="00000000" w:rsidR="00000000" w:rsidRPr="00000000">
        <w:rPr>
          <w:sz w:val="20"/>
          <w:szCs w:val="20"/>
          <w:rtl w:val="0"/>
        </w:rPr>
        <w:t xml:space="preserve">(Arecaceae), </w:t>
      </w:r>
      <w:r w:rsidDel="00000000" w:rsidR="00000000" w:rsidRPr="00000000">
        <w:rPr>
          <w:i w:val="1"/>
          <w:sz w:val="20"/>
          <w:szCs w:val="20"/>
          <w:rtl w:val="0"/>
        </w:rPr>
        <w:t xml:space="preserve">Cassia grandis</w:t>
      </w:r>
      <w:r w:rsidDel="00000000" w:rsidR="00000000" w:rsidRPr="00000000">
        <w:rPr>
          <w:sz w:val="20"/>
          <w:szCs w:val="20"/>
          <w:rtl w:val="0"/>
        </w:rPr>
        <w:t xml:space="preserve"> (Fabaceae) e </w:t>
      </w:r>
      <w:r w:rsidDel="00000000" w:rsidR="00000000" w:rsidRPr="00000000">
        <w:rPr>
          <w:i w:val="1"/>
          <w:sz w:val="20"/>
          <w:szCs w:val="20"/>
          <w:rtl w:val="0"/>
        </w:rPr>
        <w:t xml:space="preserve">Bauhinia forficata </w:t>
      </w:r>
      <w:r w:rsidDel="00000000" w:rsidR="00000000" w:rsidRPr="00000000">
        <w:rPr>
          <w:sz w:val="20"/>
          <w:szCs w:val="20"/>
          <w:rtl w:val="0"/>
        </w:rPr>
        <w:t xml:space="preserve">(Fabaceae). A polinização mais comum na família fabaceae é entomófila acontece por ação dos insetos também ocorrendo na família arecaceae, já a família bignoniaceae é caracterizada pela polinização feita por pássaros (ornitofilia), insetos (entomofilia) e morcegos (quiropterofilia). As flores da família fabaceae se caracterizam por serem monóclinas, actinomorfa ou zigomorfa, diclamídea, geralmente pentâmera com cálice dialissépalo ou gamossépalo, corola dialipétala ou gamopétala. Apresentam um único pistilo e um hipanto curto. Após a polinização mais comumente realizada por himenópteros (especialmente abelhas), as plantas desta família produzem frutos do tipo vagem, embora também ocorram outros tipos, entre os quais a sâmara e o lomento.      </w:t>
      </w:r>
    </w:p>
    <w:p w:rsidR="00000000" w:rsidDel="00000000" w:rsidP="00000000" w:rsidRDefault="00000000" w:rsidRPr="00000000" w14:paraId="00000009">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Agentes polinizadores, Ambiente urbano, Associação. </w:t>
      </w:r>
    </w:p>
    <w:p w:rsidR="00000000" w:rsidDel="00000000" w:rsidP="00000000" w:rsidRDefault="00000000" w:rsidRPr="00000000" w14:paraId="0000000A">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O resumo corresponde ao PIBIC/UEMS/AFF do primeiro autor. Agradecemos a UEMS pela bolsa de Iniciação Científica PIBIC/UEMS e PIBIC/UEMS-AFF dos primeiro e segundo autores. </w:t>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639</wp:posOffset>
          </wp:positionH>
          <wp:positionV relativeFrom="paragraph">
            <wp:posOffset>9782810</wp:posOffset>
          </wp:positionV>
          <wp:extent cx="1605915" cy="45339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-539112</wp:posOffset>
          </wp:positionH>
          <wp:positionV relativeFrom="paragraph">
            <wp:posOffset>-8251</wp:posOffset>
          </wp:positionV>
          <wp:extent cx="7185660" cy="899160"/>
          <wp:effectExtent b="0" l="0" r="0" t="0"/>
          <wp:wrapSquare wrapText="bothSides" distB="0" distT="0" distL="0" distR="0"/>
          <wp:docPr id="7"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4"/>
                  <a:srcRect b="21240" l="7824" r="6111" t="19717"/>
                  <a:stretch>
                    <a:fillRect/>
                  </a:stretch>
                </pic:blipFill>
                <pic:spPr>
                  <a:xfrm>
                    <a:off x="0" y="0"/>
                    <a:ext cx="994410" cy="48196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639</wp:posOffset>
          </wp:positionH>
          <wp:positionV relativeFrom="paragraph">
            <wp:posOffset>9782810</wp:posOffset>
          </wp:positionV>
          <wp:extent cx="1605915" cy="45339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-539112</wp:posOffset>
          </wp:positionH>
          <wp:positionV relativeFrom="paragraph">
            <wp:posOffset>-8251</wp:posOffset>
          </wp:positionV>
          <wp:extent cx="7185660" cy="89916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4"/>
                  <a:srcRect b="21240" l="7824" r="6111"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mailto:10313077967@academicos.uems.br" TargetMode="External"/><Relationship Id="rId7" Type="http://schemas.openxmlformats.org/officeDocument/2006/relationships/hyperlink" Target="mailto:09257370119@academicos.uems.br" TargetMode="External"/><Relationship Id="rId8" Type="http://schemas.openxmlformats.org/officeDocument/2006/relationships/hyperlink" Target="mailto:suzanamoreira@uem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