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IMPACTO DAS MUDANÇAS CLIMÁTICAS NA DISTRIBUIÇÃO DA ESPÉCIE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Amaranthus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 p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almeri </w:t>
      </w:r>
      <w:r w:rsidDel="00000000" w:rsidR="00000000" w:rsidRPr="00000000">
        <w:rPr>
          <w:b w:val="1"/>
          <w:sz w:val="20"/>
          <w:szCs w:val="20"/>
          <w:rtl w:val="0"/>
        </w:rPr>
        <w:t xml:space="preserve">S. WATSON, UMA PLANTA EXÓTICA E EXTREMAMENTE AGRESSIVA DE GRANDE RISCO PARA ÁREAS AGRÍCOLAS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do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Biológicas/ botânica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before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SANTOS,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Nubia Luani Pereira dos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(nubialuanip@gmail.com);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RIVABEN, </w:t>
      </w:r>
      <w:r w:rsidDel="00000000" w:rsidR="00000000" w:rsidRPr="00000000">
        <w:rPr>
          <w:sz w:val="20"/>
          <w:szCs w:val="20"/>
          <w:rtl w:val="0"/>
        </w:rPr>
        <w:t xml:space="preserve">Rodrigo Cyrino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(menecri@gmail.com);</w:t>
      </w:r>
      <w:r w:rsidDel="00000000" w:rsidR="00000000" w:rsidRPr="00000000">
        <w:rPr>
          <w:b w:val="1"/>
          <w:sz w:val="20"/>
          <w:szCs w:val="20"/>
          <w:rtl w:val="0"/>
        </w:rPr>
        <w:t xml:space="preserve"> PONTARA</w:t>
      </w:r>
      <w:r w:rsidDel="00000000" w:rsidR="00000000" w:rsidRPr="00000000">
        <w:rPr>
          <w:sz w:val="20"/>
          <w:szCs w:val="20"/>
          <w:rtl w:val="0"/>
        </w:rPr>
        <w:t xml:space="preserve">, Vanessa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(vanessapontara@uems.br); </w:t>
      </w:r>
      <w:r w:rsidDel="00000000" w:rsidR="00000000" w:rsidRPr="00000000">
        <w:rPr>
          <w:b w:val="1"/>
          <w:sz w:val="20"/>
          <w:szCs w:val="20"/>
          <w:rtl w:val="0"/>
        </w:rPr>
        <w:t xml:space="preserve">BUENO, </w:t>
      </w:r>
      <w:r w:rsidDel="00000000" w:rsidR="00000000" w:rsidRPr="00000000">
        <w:rPr>
          <w:sz w:val="20"/>
          <w:szCs w:val="20"/>
          <w:rtl w:val="0"/>
        </w:rPr>
        <w:t xml:space="preserve">Marcelo Leandro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sz w:val="20"/>
          <w:szCs w:val="20"/>
          <w:rtl w:val="0"/>
        </w:rPr>
        <w:t xml:space="preserve">(marcelo.bueno@uems.br)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– Discente do Curso de Agronomia da UEMS – Mundo Novo/MS;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– Pesquisador do Laboratório de Macroecologia – LAMEV da UEMS – Mundo Novo/MS;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– Docente dos Cursos de Agronomia e Ciências Biológicas da UEMS e pesquisador do LAMEV – Mundo Novo/MS;</w:t>
      </w:r>
    </w:p>
    <w:p w:rsidR="00000000" w:rsidDel="00000000" w:rsidP="00000000" w:rsidRDefault="00000000" w:rsidRPr="00000000" w14:paraId="0000000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mudanças climáticas são alterações nos padrões de clima e temperatura que estão afetando vários aspectos do mundo natural e têm sido consideradas o maior desafio a ser enfrentado pelos agricultores nas últimas décadas. O aumento dessas alterações desencadeia sensibilidades nas plantas que podem ficar suscetíveis a pragas, doenças e plantas daninhas exóticas, colocando a agricultura em risco. Entre as plantas daninhas de crescimento rápido e extremamente agressiva, pode ser destacado a espécie </w:t>
      </w:r>
      <w:r w:rsidDel="00000000" w:rsidR="00000000" w:rsidRPr="00000000">
        <w:rPr>
          <w:i w:val="1"/>
          <w:sz w:val="20"/>
          <w:szCs w:val="20"/>
          <w:rtl w:val="0"/>
        </w:rPr>
        <w:t xml:space="preserve">Amaranthus palmeri</w:t>
      </w:r>
      <w:r w:rsidDel="00000000" w:rsidR="00000000" w:rsidRPr="00000000">
        <w:rPr>
          <w:sz w:val="20"/>
          <w:szCs w:val="20"/>
          <w:rtl w:val="0"/>
        </w:rPr>
        <w:t xml:space="preserve"> S. Watson, onde várias espécies do gênero </w:t>
      </w:r>
      <w:r w:rsidDel="00000000" w:rsidR="00000000" w:rsidRPr="00000000">
        <w:rPr>
          <w:i w:val="1"/>
          <w:sz w:val="20"/>
          <w:szCs w:val="20"/>
          <w:rtl w:val="0"/>
        </w:rPr>
        <w:t xml:space="preserve">Amaranthus</w:t>
      </w:r>
      <w:r w:rsidDel="00000000" w:rsidR="00000000" w:rsidRPr="00000000">
        <w:rPr>
          <w:sz w:val="20"/>
          <w:szCs w:val="20"/>
          <w:rtl w:val="0"/>
        </w:rPr>
        <w:t xml:space="preserve"> possuem características como plantas daninhas nos cultivos agrícolas de regiões subtropicais e tropicais. A espécie </w:t>
      </w:r>
      <w:r w:rsidDel="00000000" w:rsidR="00000000" w:rsidRPr="00000000">
        <w:rPr>
          <w:i w:val="1"/>
          <w:sz w:val="20"/>
          <w:szCs w:val="20"/>
          <w:rtl w:val="0"/>
        </w:rPr>
        <w:t xml:space="preserve">A. palmeri</w:t>
      </w:r>
      <w:r w:rsidDel="00000000" w:rsidR="00000000" w:rsidRPr="00000000">
        <w:rPr>
          <w:sz w:val="20"/>
          <w:szCs w:val="20"/>
          <w:rtl w:val="0"/>
        </w:rPr>
        <w:t xml:space="preserve"> é uma planta invasora que possui alta diversidade genética, resistência a múltiplos herbicidas e causa perdas significativas nos rendimentos das culturas anuais, assim, deve ser considerado o seu manejo com urgência. Desse modo, o objetivo geral é avaliar os efeitos do aquecimento global na distribuição da espécie </w:t>
      </w:r>
      <w:r w:rsidDel="00000000" w:rsidR="00000000" w:rsidRPr="00000000">
        <w:rPr>
          <w:i w:val="1"/>
          <w:sz w:val="20"/>
          <w:szCs w:val="20"/>
          <w:rtl w:val="0"/>
        </w:rPr>
        <w:t xml:space="preserve">A. palmeri</w:t>
      </w:r>
      <w:r w:rsidDel="00000000" w:rsidR="00000000" w:rsidRPr="00000000">
        <w:rPr>
          <w:sz w:val="20"/>
          <w:szCs w:val="20"/>
          <w:rtl w:val="0"/>
        </w:rPr>
        <w:t xml:space="preserve"> no continente da América do Sul, uma espécie muito impactante para as áreas agrícolas, utilizando a modelagem de distribuição de espécies (MDE). A MDE foi baseada em variáveis bioclimáticas que caracterizam aspectos de temperatura, sazonalidade e precipitação que foram obtidas do banco de dados WorldClim 2.1. Foram selecionados seis variáveis removendo aquelas altamente correlacionadas (VIF &gt; 5). A ocorrência da espécie foi delimitada para a América do Sul utilizando a base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on-line</w:t>
      </w:r>
      <w:r w:rsidDel="00000000" w:rsidR="00000000" w:rsidRPr="00000000">
        <w:rPr>
          <w:sz w:val="20"/>
          <w:szCs w:val="20"/>
          <w:rtl w:val="0"/>
        </w:rPr>
        <w:t xml:space="preserve"> GBIF e a análise de dados foi realizada no software R com o pacote SDM por meio dos seguintes algoritmos: MaxEnt, svm e rf. As projeções climáticas foram baseadas em três modelos de circulação global, para as projeções futuras foram avaliados dois cenários, pessimista (SSP 585) e otimista (SSP 245), de mudanças climáticas para os períodos de 2041-2060 e 2081-2100. O estudo identificou que o aumento da temperatura previsto em todos os cenários climáticos tende a favorecer a expansão da espécie invasora principalmente na região norte e extremo sul da América do Sul, que pode estar relacionada com a diminuição de 14% de precipitação. Cabe ressaltar, que no cenário mais pessimista (SSP 585 – 2081-2100) os estados de maior produção agrícola no Brasil, como Mato Grosso, Mato Grosso do Sul e Paraná, que poderiam ter suas produções impactadas, apresentaram ausência ou retração da adequabilidade ambiental no presente para a ocorrência da espécie invasora. Contudo, essa expansão representa um risco significativo para a agricultura, especialmente devido à resistência da espécie aos herbicidas, sementes com uma alta adaptabilidade ambiental e a sua alta competitividade com culturas como soja e milho. Estes resultados indicam que as ações de monitoramento e controle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A. palmeri </w:t>
      </w:r>
      <w:r w:rsidDel="00000000" w:rsidR="00000000" w:rsidRPr="00000000">
        <w:rPr>
          <w:sz w:val="20"/>
          <w:szCs w:val="20"/>
          <w:rtl w:val="0"/>
        </w:rPr>
        <w:t xml:space="preserve">devem ser priorizadas, especialmente em áreas com alto risco de invasão futura devido às mudanças climáticas que podem comprometer seriamente as produções agrícolas. Dessa forma, a modelagem de distribuição de espécies é fundamental para entender e enfrentar os desafios impostos pelas mudanças climáticas nas produções agrícolas, como foco nas espécies invasoras, além de, auxiliar na tomada de decisões para fornecer subsídios para o planejamento de manejo adequado e estratégias de mitigação dos efeitos das mudanças climáticas. </w:t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Alterações climáticas, espécie invasora, modelagem de distribuição de espécies.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Universidade Estadual de Mato Grosso do Sul pelo apoio financeiro com bolsa de Iniciação Científica (PIBIC); ao LAMEV- Laboratório de Macroecologia e Evolução; a FUNDECT pelo apoio no projeto (317/2022) para o desenvolvimento da pesquisa; ao CNPq pela bolsa de pesquisa produtividade do pesquisador MLB (313179/2022-0)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35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35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9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>
    <w:name w:val="Link da Internet"/>
    <w:basedOn w:val="DefaultParagraphFont"/>
    <w:uiPriority w:val="99"/>
    <w:unhideWhenUsed w:val="1"/>
    <w:rsid w:val="00253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2531DF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 w:val="1"/>
    <w:rsid w:val="001776E4"/>
    <w:rPr>
      <w:sz w:val="24"/>
      <w:szCs w:val="24"/>
      <w:lang w:eastAsia="en-US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uiPriority w:val="99"/>
    <w:semiHidden w:val="1"/>
    <w:qFormat w:val="1"/>
    <w:rsid w:val="00614796"/>
    <w:pPr>
      <w:widowControl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62ZoC3j4bK6YCF/qt8wdxHHevw==">CgMxLjA4AGpECjVzdWdnZXN0SWRJbXBvcnQ4NmJmNjM4Ny1hODUzLTRiODAtYjQ5Ny0yYWQ0NDI3OWY2ZGFfMRILbnViaWEgbHVhbmlyITF2X1J1eWd3TWkwdzdMWUpSS1prVGJPN0w4NEFCU1MydQ==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2024-08-08T21:30:00Z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