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center"/>
        <w:rPr>
          <w:sz w:val="20"/>
          <w:szCs w:val="20"/>
        </w:rPr>
      </w:pPr>
      <w:r>
        <w:rPr>
          <w:b/>
          <w:sz w:val="20"/>
          <w:szCs w:val="20"/>
          <w:lang w:eastAsia="pt-BR"/>
        </w:rPr>
        <w:t xml:space="preserve">ANÁLISE DA CO-OCORRÊNCIA DE ESPÉCIES DE PEIXES NAS BACIAS DOS RIOS IVINHEMA, AMAMBAI E IGUATEMI, MATO GROSSO DO SUL </w:t>
      </w:r>
    </w:p>
    <w:p>
      <w:pPr>
        <w:pStyle w:val="Normal"/>
        <w:spacing w:before="0" w:after="283"/>
        <w:jc w:val="center"/>
        <w:rPr>
          <w:sz w:val="20"/>
          <w:szCs w:val="20"/>
        </w:rPr>
      </w:pPr>
      <w:r>
        <w:rPr>
          <w:sz w:val="20"/>
          <w:szCs w:val="20"/>
        </w:rPr>
      </w:r>
    </w:p>
    <w:p>
      <w:pPr>
        <w:pStyle w:val="Normal"/>
        <w:spacing w:before="0" w:after="283"/>
        <w:jc w:val="both"/>
        <w:rPr/>
      </w:pPr>
      <w:r>
        <w:rPr>
          <w:b/>
          <w:bCs/>
          <w:sz w:val="20"/>
          <w:szCs w:val="20"/>
        </w:rPr>
        <w:t xml:space="preserve">Instituição: </w:t>
      </w:r>
      <w:r>
        <w:rPr>
          <w:sz w:val="20"/>
          <w:szCs w:val="20"/>
        </w:rPr>
        <w:t>Universidade Estadual do Mato Grosso do Sul</w:t>
      </w:r>
    </w:p>
    <w:p>
      <w:pPr>
        <w:pStyle w:val="Normal"/>
        <w:spacing w:before="0" w:after="283"/>
        <w:jc w:val="both"/>
        <w:rPr/>
      </w:pPr>
      <w:r>
        <w:rPr>
          <w:b/>
          <w:bCs/>
          <w:sz w:val="20"/>
          <w:szCs w:val="20"/>
        </w:rPr>
        <w:t xml:space="preserve">Área temática: </w:t>
      </w:r>
      <w:r>
        <w:rPr>
          <w:sz w:val="20"/>
          <w:szCs w:val="20"/>
        </w:rPr>
        <w:t>Ecologia</w:t>
      </w:r>
    </w:p>
    <w:p>
      <w:pPr>
        <w:pStyle w:val="Normal"/>
        <w:spacing w:before="0" w:after="283"/>
        <w:jc w:val="both"/>
        <w:rPr/>
      </w:pPr>
      <w:r>
        <w:rPr>
          <w:rFonts w:eastAsia="Calibri"/>
          <w:b/>
          <w:sz w:val="20"/>
          <w:szCs w:val="20"/>
          <w:lang w:eastAsia="zh-CN"/>
        </w:rPr>
        <w:t xml:space="preserve">CAMPOS, </w:t>
      </w:r>
      <w:r>
        <w:rPr>
          <w:rFonts w:eastAsia="Calibri"/>
          <w:sz w:val="20"/>
          <w:szCs w:val="20"/>
          <w:lang w:eastAsia="zh-CN"/>
        </w:rPr>
        <w:t>Débora Gomes</w:t>
      </w:r>
      <w:r>
        <w:rPr>
          <w:rFonts w:eastAsia="Calibri"/>
          <w:sz w:val="20"/>
          <w:szCs w:val="20"/>
          <w:vertAlign w:val="superscript"/>
          <w:lang w:eastAsia="zh-CN"/>
        </w:rPr>
        <w:t>1</w:t>
      </w:r>
      <w:r>
        <w:rPr>
          <w:rFonts w:eastAsia="Calibri"/>
          <w:sz w:val="20"/>
          <w:szCs w:val="20"/>
          <w:lang w:eastAsia="zh-CN"/>
        </w:rPr>
        <w:t xml:space="preserve"> (</w:t>
      </w:r>
      <w:hyperlink r:id="rId2">
        <w:r>
          <w:rPr>
            <w:rFonts w:eastAsia="Calibri"/>
            <w:color w:val="0000FF" w:themeColor="hyperlink"/>
            <w:sz w:val="20"/>
            <w:szCs w:val="20"/>
            <w:u w:val="single"/>
            <w:lang w:eastAsia="zh-CN"/>
          </w:rPr>
          <w:t>debicampos58@gmail.com</w:t>
        </w:r>
      </w:hyperlink>
      <w:r>
        <w:rPr>
          <w:rFonts w:eastAsia="Calibri"/>
          <w:sz w:val="20"/>
          <w:szCs w:val="20"/>
          <w:lang w:eastAsia="zh-CN"/>
        </w:rPr>
        <w:t>);</w:t>
      </w:r>
      <w:r>
        <w:rPr>
          <w:rFonts w:eastAsia="Calibri"/>
          <w:b/>
          <w:sz w:val="20"/>
          <w:szCs w:val="20"/>
          <w:lang w:eastAsia="zh-CN"/>
        </w:rPr>
        <w:t xml:space="preserve"> SÚAREZ</w:t>
      </w:r>
      <w:r>
        <w:rPr>
          <w:rFonts w:eastAsia="Calibri"/>
          <w:sz w:val="20"/>
          <w:szCs w:val="20"/>
          <w:lang w:eastAsia="zh-CN"/>
        </w:rPr>
        <w:t>, Yzel Rondon</w:t>
      </w:r>
      <w:r>
        <w:rPr>
          <w:rFonts w:eastAsia="Calibri"/>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w:t>
      </w:r>
      <w:hyperlink r:id="rId3">
        <w:r>
          <w:rPr>
            <w:rFonts w:eastAsia="Calibri"/>
            <w:color w:val="0000FF" w:themeColor="hyperlink"/>
            <w:sz w:val="20"/>
            <w:szCs w:val="20"/>
            <w:u w:val="single"/>
            <w:lang w:eastAsia="zh-CN"/>
          </w:rPr>
          <w:t>yzel@uems.br</w:t>
        </w:r>
      </w:hyperlink>
      <w:r>
        <w:rPr>
          <w:rFonts w:eastAsia="Calibri"/>
          <w:sz w:val="20"/>
          <w:szCs w:val="20"/>
          <w:lang w:eastAsia="zh-CN"/>
        </w:rPr>
        <w:t>).</w:t>
      </w:r>
    </w:p>
    <w:p>
      <w:pPr>
        <w:pStyle w:val="Corpodotexto"/>
        <w:jc w:val="both"/>
        <w:rPr>
          <w:rFonts w:eastAsia="Calibri"/>
          <w:sz w:val="20"/>
          <w:szCs w:val="20"/>
          <w:lang w:eastAsia="zh-CN"/>
        </w:rPr>
      </w:pPr>
      <w:r>
        <w:rPr>
          <w:rFonts w:eastAsia="Calibri"/>
          <w:sz w:val="20"/>
          <w:szCs w:val="20"/>
          <w:vertAlign w:val="superscript"/>
          <w:lang w:eastAsia="zh-CN"/>
        </w:rPr>
        <w:t>1</w:t>
      </w:r>
      <w:r>
        <w:rPr>
          <w:rFonts w:eastAsia="Calibri"/>
          <w:sz w:val="20"/>
          <w:szCs w:val="20"/>
          <w:lang w:eastAsia="zh-CN"/>
        </w:rPr>
        <w:t xml:space="preserve"> – Graduanda em Ciências Biológicas da Universidade Estadual do Mato Grosso do Sul </w:t>
      </w:r>
    </w:p>
    <w:p>
      <w:pPr>
        <w:pStyle w:val="Corpodotexto"/>
        <w:jc w:val="both"/>
        <w:rPr>
          <w:sz w:val="20"/>
          <w:szCs w:val="20"/>
        </w:rPr>
      </w:pPr>
      <w:r>
        <w:rPr>
          <w:rFonts w:eastAsia="Calibri"/>
          <w:sz w:val="20"/>
          <w:szCs w:val="20"/>
          <w:vertAlign w:val="superscript"/>
          <w:lang w:eastAsia="zh-CN"/>
        </w:rPr>
        <w:t>2</w:t>
      </w:r>
      <w:r>
        <w:rPr>
          <w:rFonts w:eastAsia="Calibri"/>
          <w:sz w:val="20"/>
          <w:szCs w:val="20"/>
          <w:lang w:eastAsia="zh-CN"/>
        </w:rPr>
        <w:t xml:space="preserve"> –  Docente da Universidade  Estadual de Mato Grosso do Sul</w:t>
      </w:r>
    </w:p>
    <w:p>
      <w:pPr>
        <w:pStyle w:val="Corpodotexto"/>
        <w:jc w:val="both"/>
        <w:rPr>
          <w:sz w:val="20"/>
          <w:szCs w:val="20"/>
        </w:rPr>
      </w:pPr>
      <w:r>
        <w:rPr>
          <w:sz w:val="20"/>
          <w:szCs w:val="20"/>
        </w:rPr>
      </w:r>
    </w:p>
    <w:p>
      <w:pPr>
        <w:pStyle w:val="Corpodotexto"/>
        <w:spacing w:before="0" w:after="283"/>
        <w:jc w:val="both"/>
        <w:rPr>
          <w:rFonts w:eastAsia="Calibri"/>
          <w:sz w:val="20"/>
          <w:szCs w:val="20"/>
          <w:lang w:eastAsia="zh-CN"/>
        </w:rPr>
      </w:pPr>
      <w:r>
        <w:rPr>
          <w:rFonts w:eastAsia="Calibri"/>
          <w:sz w:val="20"/>
          <w:szCs w:val="20"/>
          <w:lang w:eastAsia="zh-CN"/>
        </w:rPr>
        <w:t>A co-ocorrência de espécies acontece quando duas ou mais espécies apresentam um padrão similar de distribuição em uma comunidade. Trata-se de um tema relevante para a ecologia, pois o seu estudo ajuda a compreender os mecanismos que permitem a coexistência de espécies em ambientes com recursos muitas vezes limitados. O presente projeto teve  como objetivo geral identificar grupos de espécies de peixes co-ocorrentes ao longo do gradiente longitudinal nas bacias subbacias do Alto Rio Paraná no Mato Grosso do Sul. Em cada trecho amostrado foram obtidas um conjunto de variáveis ambientais, sendo: Altitude e Coordenadas geográficas, largura, profundidade média dos trechos de rio e velocidade da correnteza (medidos em ao menos três trechos ao longo da região amostrada). Também foram obtidas algumas variáveis limnológicas básicas em campo (Condutividade elétrica da água, pH, Temperatura da água, Turbidez e Concentração de oxigênio dissolvido). Os peixes foram amostrados principalmente utilizando telas de isca (0,8x1,2m) com abertura de 2mm, redes de arrasto 1,5x5,0m com mesma malha e pesca elétrica ao longo dos últimos 23.  Atualmente, o banco de dados inclui 1205 pontos amostrais ao longo das bacias analisadas. Os dados de ocorrência das espécies de peixes foram submetidos a diferentes análises de forma a agrupar os riachos de acordo com suas características hidrológicas e de redes complexas, buscando identificar grupos de espécies co-ocorrentes. Os pontos amostrais foram separados em 12 grupos de riachos, daqueles com  maior vazão e localizados na porção inferior da bacia até aqueles com baixa vazão e localizados nas cabeceiras dos rios. A riqueza de espécies nos grupos de riachos gerados variou entre 19 espécies, nas porções superiores da bacia e 137 espécies na porção inferior. A riqueza média por grupo de riachos foi de 82.7 espécies (±37 espécies).  Riachos com maior riqueza de espécies também apresentaram menor conectância na rede de interações (Spearman r=-0,68; p=0,01) e maior nível de endemismo (Spearman r=0,98; p&lt;0,001). Riachos localizados nas porções de cabeceira apresentaram conectância desproporcionalmente menor do que o esperado, sugerindo que as cabeceiras de cada subbacia devem apresentar subconjuntos diferenciados de espécies, que ainda precisam ser melhor avaliados. A análise da rede complexa da distribuição dos peixes com ocorrência em ao menos dois grupos hidrológicos de rios sugere padrão claro de modularidade associado à vazão e altitude dos trechos de rios analisados, com diferenciação entre riachos de cabeceira e rios da porção inferiores das bacias.</w:t>
      </w:r>
    </w:p>
    <w:p>
      <w:pPr>
        <w:pStyle w:val="Normal"/>
        <w:spacing w:before="0" w:after="283"/>
        <w:jc w:val="both"/>
        <w:rPr>
          <w:sz w:val="20"/>
          <w:szCs w:val="20"/>
        </w:rPr>
      </w:pPr>
      <w:r>
        <w:rPr>
          <w:sz w:val="20"/>
          <w:szCs w:val="20"/>
        </w:rPr>
      </w:r>
    </w:p>
    <w:p>
      <w:pPr>
        <w:pStyle w:val="Normal"/>
        <w:spacing w:before="0" w:after="283"/>
        <w:jc w:val="both"/>
        <w:rPr>
          <w:sz w:val="20"/>
          <w:szCs w:val="20"/>
          <w:lang w:eastAsia="pt-BR"/>
        </w:rPr>
      </w:pPr>
      <w:r>
        <w:rPr>
          <w:b/>
          <w:bCs/>
          <w:sz w:val="20"/>
          <w:szCs w:val="20"/>
          <w:lang w:eastAsia="pt-BR"/>
        </w:rPr>
        <w:t>PALAVRAS-CHAVE:</w:t>
      </w:r>
      <w:r>
        <w:rPr>
          <w:sz w:val="20"/>
          <w:szCs w:val="20"/>
          <w:lang w:eastAsia="pt-BR"/>
        </w:rPr>
        <w:t xml:space="preserve"> Redes de interações, Distribuição de espécies, Conectância  </w:t>
      </w:r>
    </w:p>
    <w:p>
      <w:pPr>
        <w:pStyle w:val="Normal"/>
        <w:jc w:val="both"/>
        <w:rPr>
          <w:sz w:val="20"/>
          <w:szCs w:val="20"/>
        </w:rPr>
      </w:pPr>
      <w:r>
        <w:rPr>
          <w:b/>
          <w:bCs/>
          <w:sz w:val="20"/>
          <w:szCs w:val="20"/>
          <w:lang w:eastAsia="pt-BR"/>
        </w:rPr>
        <w:t>AGRADECIMENTOS:</w:t>
      </w:r>
      <w:r>
        <w:rPr>
          <w:sz w:val="20"/>
          <w:szCs w:val="20"/>
          <w:lang w:eastAsia="pt-BR"/>
        </w:rPr>
        <w:t xml:space="preserve"> a UEMS, FUNDECT e CNPq.</w:t>
      </w:r>
    </w:p>
    <w:p>
      <w:pPr>
        <w:pStyle w:val="Normal"/>
        <w:jc w:val="both"/>
        <w:rPr>
          <w:sz w:val="20"/>
          <w:szCs w:val="20"/>
        </w:rPr>
      </w:pPr>
      <w:r>
        <w:rPr>
          <w:sz w:val="20"/>
          <w:szCs w:val="20"/>
        </w:rPr>
      </w:r>
    </w:p>
    <w:p>
      <w:pPr>
        <w:pStyle w:val="Normal"/>
        <w:jc w:val="both"/>
        <w:rPr>
          <w:sz w:val="20"/>
          <w:szCs w:val="20"/>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283" w:top="1700" w:footer="283" w:bottom="1133"/>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drawing>
        <wp:anchor behindDoc="1" distT="0" distB="0" distL="114300" distR="114300" simplePos="0" locked="0" layoutInCell="0" allowOverlap="1" relativeHeight="4">
          <wp:simplePos x="0" y="0"/>
          <wp:positionH relativeFrom="column">
            <wp:posOffset>635</wp:posOffset>
          </wp:positionH>
          <wp:positionV relativeFrom="paragraph">
            <wp:posOffset>48260</wp:posOffset>
          </wp:positionV>
          <wp:extent cx="1605915" cy="453390"/>
          <wp:effectExtent l="0" t="0" r="0" b="0"/>
          <wp:wrapSquare wrapText="bothSides"/>
          <wp:docPr id="3"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4"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inline distT="0" distB="0" distL="0" distR="0">
          <wp:extent cx="1008380" cy="501650"/>
          <wp:effectExtent l="0" t="0" r="0" b="0"/>
          <wp:docPr id="4"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10;&#10;Descrição gerada automaticamente"/>
                  <pic:cNvPicPr>
                    <a:picLocks noChangeAspect="1" noChangeArrowheads="1"/>
                  </pic:cNvPicPr>
                </pic:nvPicPr>
                <pic:blipFill>
                  <a:blip r:embed="rId2"/>
                  <a:srcRect l="0" t="15137" r="0" b="14476"/>
                  <a:stretch>
                    <a:fillRect/>
                  </a:stretch>
                </pic:blipFill>
                <pic:spPr bwMode="auto">
                  <a:xfrm>
                    <a:off x="0" y="0"/>
                    <a:ext cx="1008380" cy="50165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drawing>
        <wp:anchor behindDoc="1" distT="0" distB="0" distL="114300" distR="114300" simplePos="0" locked="0" layoutInCell="0" allowOverlap="1" relativeHeight="4">
          <wp:simplePos x="0" y="0"/>
          <wp:positionH relativeFrom="column">
            <wp:posOffset>635</wp:posOffset>
          </wp:positionH>
          <wp:positionV relativeFrom="paragraph">
            <wp:posOffset>48260</wp:posOffset>
          </wp:positionV>
          <wp:extent cx="1605915" cy="453390"/>
          <wp:effectExtent l="0" t="0" r="0" b="0"/>
          <wp:wrapSquare wrapText="bothSides"/>
          <wp:docPr id="5"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4"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inline distT="0" distB="0" distL="0" distR="0">
          <wp:extent cx="1008380" cy="501650"/>
          <wp:effectExtent l="0" t="0" r="0" b="0"/>
          <wp:docPr id="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Logotipo&#10;&#10;Descrição gerada automaticamente"/>
                  <pic:cNvPicPr>
                    <a:picLocks noChangeAspect="1" noChangeArrowheads="1"/>
                  </pic:cNvPicPr>
                </pic:nvPicPr>
                <pic:blipFill>
                  <a:blip r:embed="rId2"/>
                  <a:srcRect l="0" t="15137" r="0" b="14476"/>
                  <a:stretch>
                    <a:fillRect/>
                  </a:stretch>
                </pic:blipFill>
                <pic:spPr bwMode="auto">
                  <a:xfrm>
                    <a:off x="0" y="0"/>
                    <a:ext cx="1008380" cy="50165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column">
            <wp:posOffset>-441325</wp:posOffset>
          </wp:positionH>
          <wp:positionV relativeFrom="paragraph">
            <wp:posOffset>-68580</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column">
            <wp:posOffset>-441325</wp:posOffset>
          </wp:positionH>
          <wp:positionV relativeFrom="paragraph">
            <wp:posOffset>-68580</wp:posOffset>
          </wp:positionV>
          <wp:extent cx="7185660" cy="899160"/>
          <wp:effectExtent l="0" t="0" r="0" b="0"/>
          <wp:wrapSquare wrapText="larges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w="http://schemas.openxmlformats.org/wordprocessingml/2006/main">
  <w:zoom w:percent="110"/>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Hyperlink1" w:customStyle="1">
    <w:name w:val="Hyperlink1"/>
    <w:basedOn w:val="DefaultParagraphFont"/>
    <w:uiPriority w:val="99"/>
    <w:unhideWhenUsed/>
    <w:qFormat/>
    <w:rsid w:val="009c4bed"/>
    <w:rPr>
      <w:color w:val="0000FF" w:themeColor="hyperlink"/>
      <w:u w:val="single"/>
    </w:rPr>
  </w:style>
  <w:style w:type="character" w:styleId="Ttulo11" w:customStyle="1">
    <w:name w:val="Título #1_"/>
    <w:qFormat/>
    <w:rPr>
      <w:rFonts w:ascii="Arial" w:hAnsi="Arial" w:cs="Arial"/>
      <w:b/>
      <w:bCs/>
      <w:sz w:val="55"/>
      <w:szCs w:val="55"/>
      <w:u w:val="none"/>
    </w:rPr>
  </w:style>
  <w:style w:type="character" w:styleId="InternetLink" w:customStyle="1">
    <w:name w:val="Internet Link"/>
    <w:qFormat/>
    <w:rPr>
      <w:color w:val="000080"/>
      <w:u w:val="single"/>
    </w:rPr>
  </w:style>
  <w:style w:type="character" w:styleId="LinkdaInternet">
    <w:name w:val="Hyperlink"/>
    <w:rPr>
      <w:color w:val="000080"/>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ebicampos58@gmail.com" TargetMode="External"/><Relationship Id="rId3" Type="http://schemas.openxmlformats.org/officeDocument/2006/relationships/hyperlink" Target="mailto:yzel@uems.b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LibreOffice/7.4.3.2$Windows_X86_64 LibreOffice_project/1048a8393ae2eeec98dff31b5c133c5f1d08b890</Application>
  <AppVersion>15.0000</AppVersion>
  <Pages>1</Pages>
  <Words>468</Words>
  <Characters>2682</Characters>
  <CharactersWithSpaces>3154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2024-08-15T17:59:00Z</dcterms:created>
  <dc:creator>Usuário do Windows</dc:creator>
  <dc:description/>
  <dc:language>pt-BR</dc:language>
  <cp:lastModifiedBy/>
  <cp:lastPrinted>2023-01-31T14:18:00Z</cp:lastPrinted>
  <dcterms:modified xsi:type="dcterms:W3CDTF">2024-08-15T17:30:59Z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