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gif" ContentType="image/gif"/>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both"/>
        <w:rPr>
          <w:rFonts w:ascii="Times New Roman" w:hAnsi="Times New Roman" w:cs="Times New Roman"/>
          <w:b/>
          <w:b/>
          <w:sz w:val="20"/>
          <w:szCs w:val="20"/>
        </w:rPr>
      </w:pPr>
      <w:r>
        <w:drawing>
          <wp:anchor behindDoc="0" distT="0" distB="0" distL="114300" distR="114300" simplePos="0" locked="0" layoutInCell="0" allowOverlap="1" relativeHeight="3">
            <wp:simplePos x="0" y="0"/>
            <wp:positionH relativeFrom="margin">
              <wp:posOffset>-937260</wp:posOffset>
            </wp:positionH>
            <wp:positionV relativeFrom="page">
              <wp:posOffset>152400</wp:posOffset>
            </wp:positionV>
            <wp:extent cx="7257415" cy="913765"/>
            <wp:effectExtent l="0" t="0" r="0" b="0"/>
            <wp:wrapSquare wrapText="bothSides"/>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7257415" cy="913765"/>
                    </a:xfrm>
                    <a:prstGeom prst="rect">
                      <a:avLst/>
                    </a:prstGeom>
                  </pic:spPr>
                </pic:pic>
              </a:graphicData>
            </a:graphic>
          </wp:anchor>
        </w:drawing>
      </w:r>
      <w:r>
        <w:rPr>
          <w:rFonts w:cs="Times New Roman" w:ascii="Times New Roman" w:hAnsi="Times New Roman"/>
          <w:b/>
          <w:sz w:val="20"/>
          <w:szCs w:val="20"/>
        </w:rPr>
        <w:t>TÍTULO: COMUNIDADE DE ANUROS (</w:t>
      </w:r>
      <w:r>
        <w:rPr>
          <w:rFonts w:cs="Times New Roman" w:ascii="Times New Roman" w:hAnsi="Times New Roman"/>
          <w:b/>
          <w:i/>
          <w:iCs/>
          <w:sz w:val="20"/>
          <w:szCs w:val="20"/>
        </w:rPr>
        <w:t>Amphibia: Anura</w:t>
      </w:r>
      <w:r>
        <w:rPr>
          <w:rFonts w:cs="Times New Roman" w:ascii="Times New Roman" w:hAnsi="Times New Roman"/>
          <w:b/>
          <w:sz w:val="20"/>
          <w:szCs w:val="20"/>
        </w:rPr>
        <w:t>) E SUAS ATIVIDADES REPRODUTIVAS EM UMA LOCALIDADE ÀS MARGENS DO RIO SALOBRA, MS</w:t>
      </w:r>
    </w:p>
    <w:p>
      <w:pPr>
        <w:pStyle w:val="Normal"/>
        <w:spacing w:lineRule="auto" w:line="240"/>
        <w:jc w:val="both"/>
        <w:rPr>
          <w:rFonts w:ascii="Times New Roman" w:hAnsi="Times New Roman" w:cs="Times New Roman"/>
          <w:sz w:val="20"/>
          <w:szCs w:val="20"/>
        </w:rPr>
      </w:pPr>
      <w:r>
        <w:rPr>
          <w:rFonts w:cs="Times New Roman" w:ascii="Times New Roman" w:hAnsi="Times New Roman"/>
          <w:b/>
          <w:sz w:val="20"/>
          <w:szCs w:val="20"/>
        </w:rPr>
        <w:t xml:space="preserve">Instituição: </w:t>
      </w:r>
      <w:r>
        <w:rPr>
          <w:rFonts w:cs="Times New Roman" w:ascii="Times New Roman" w:hAnsi="Times New Roman"/>
          <w:sz w:val="20"/>
          <w:szCs w:val="20"/>
        </w:rPr>
        <w:t>Universidade Estadual do Mato Grosso do Sul (UEMS)</w:t>
      </w:r>
    </w:p>
    <w:p>
      <w:pPr>
        <w:pStyle w:val="Normal"/>
        <w:spacing w:lineRule="auto" w:line="240"/>
        <w:jc w:val="both"/>
        <w:rPr>
          <w:rFonts w:ascii="Times New Roman" w:hAnsi="Times New Roman" w:cs="Times New Roman"/>
          <w:sz w:val="20"/>
          <w:szCs w:val="20"/>
        </w:rPr>
      </w:pPr>
      <w:r>
        <w:rPr>
          <w:rFonts w:cs="Times New Roman" w:ascii="Times New Roman" w:hAnsi="Times New Roman"/>
          <w:b/>
          <w:sz w:val="20"/>
          <w:szCs w:val="20"/>
        </w:rPr>
        <w:t xml:space="preserve">Área temática: </w:t>
      </w:r>
      <w:r>
        <w:rPr>
          <w:rFonts w:cs="Times New Roman" w:ascii="Times New Roman" w:hAnsi="Times New Roman"/>
          <w:sz w:val="20"/>
          <w:szCs w:val="20"/>
        </w:rPr>
        <w:t>Ciências Biológicas: Ecologia Aplicada</w:t>
      </w:r>
    </w:p>
    <w:p>
      <w:pPr>
        <w:pStyle w:val="Normal"/>
        <w:spacing w:lineRule="auto" w:line="240"/>
        <w:jc w:val="both"/>
        <w:rPr>
          <w:rFonts w:ascii="Times New Roman" w:hAnsi="Times New Roman" w:cs="Times New Roman"/>
          <w:bCs/>
          <w:sz w:val="20"/>
          <w:szCs w:val="20"/>
        </w:rPr>
      </w:pPr>
      <w:r>
        <w:rPr>
          <w:rFonts w:cs="Times New Roman" w:ascii="Times New Roman" w:hAnsi="Times New Roman"/>
          <w:b/>
          <w:sz w:val="20"/>
          <w:szCs w:val="20"/>
        </w:rPr>
        <w:t xml:space="preserve">ANTUNES, </w:t>
      </w:r>
      <w:r>
        <w:rPr>
          <w:rFonts w:cs="Times New Roman" w:ascii="Times New Roman" w:hAnsi="Times New Roman"/>
          <w:sz w:val="20"/>
          <w:szCs w:val="20"/>
        </w:rPr>
        <w:t>Raphael Perazolo de Almeida1 (</w:t>
      </w:r>
      <w:hyperlink r:id="rId3">
        <w:r>
          <w:rPr>
            <w:rStyle w:val="LinkdaInternet"/>
            <w:rFonts w:cs="Times New Roman" w:ascii="Times New Roman" w:hAnsi="Times New Roman"/>
            <w:sz w:val="20"/>
            <w:szCs w:val="20"/>
          </w:rPr>
          <w:t>contato.raphaperazolo@gmail.com</w:t>
        </w:r>
      </w:hyperlink>
      <w:r>
        <w:rPr>
          <w:rFonts w:cs="Times New Roman" w:ascii="Times New Roman" w:hAnsi="Times New Roman"/>
          <w:sz w:val="20"/>
          <w:szCs w:val="20"/>
        </w:rPr>
        <w:t xml:space="preserve">): </w:t>
      </w:r>
      <w:r>
        <w:rPr>
          <w:rFonts w:cs="Times New Roman" w:ascii="Times New Roman" w:hAnsi="Times New Roman"/>
          <w:b/>
          <w:bCs/>
          <w:sz w:val="20"/>
          <w:szCs w:val="20"/>
        </w:rPr>
        <w:t>PIATTI</w:t>
      </w:r>
      <w:r>
        <w:rPr>
          <w:rFonts w:cs="Times New Roman" w:ascii="Times New Roman" w:hAnsi="Times New Roman"/>
          <w:sz w:val="20"/>
          <w:szCs w:val="20"/>
        </w:rPr>
        <w:t xml:space="preserve">, </w:t>
      </w:r>
      <w:r>
        <w:rPr>
          <w:rFonts w:cs="Times New Roman" w:ascii="Times New Roman" w:hAnsi="Times New Roman"/>
          <w:bCs/>
          <w:sz w:val="20"/>
          <w:szCs w:val="20"/>
        </w:rPr>
        <w:t>Liliana2 (</w:t>
      </w:r>
      <w:r>
        <w:rPr/>
        <w:drawing>
          <wp:inline distT="0" distB="0" distL="0" distR="0">
            <wp:extent cx="9525" cy="9525"/>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4"/>
                    <a:stretch>
                      <a:fillRect/>
                    </a:stretch>
                  </pic:blipFill>
                  <pic:spPr bwMode="auto">
                    <a:xfrm>
                      <a:off x="0" y="0"/>
                      <a:ext cx="9525" cy="9525"/>
                    </a:xfrm>
                    <a:prstGeom prst="rect">
                      <a:avLst/>
                    </a:prstGeom>
                  </pic:spPr>
                </pic:pic>
              </a:graphicData>
            </a:graphic>
          </wp:inline>
        </w:drawing>
      </w:r>
    </w:p>
    <w:p>
      <w:pPr>
        <w:pStyle w:val="Normal"/>
        <w:spacing w:lineRule="auto" w:line="240"/>
        <w:jc w:val="both"/>
        <w:rPr>
          <w:rFonts w:ascii="Times New Roman" w:hAnsi="Times New Roman" w:cs="Times New Roman"/>
          <w:sz w:val="20"/>
          <w:szCs w:val="20"/>
        </w:rPr>
      </w:pPr>
      <w:r>
        <w:rPr>
          <w:rFonts w:cs="Times New Roman" w:ascii="Times New Roman" w:hAnsi="Times New Roman"/>
          <w:bCs/>
          <w:sz w:val="20"/>
          <w:szCs w:val="20"/>
          <w:lang w:val="en-US"/>
        </w:rPr>
        <w:t xml:space="preserve">liliana.piatti@ufms.br) </w:t>
      </w:r>
      <w:r>
        <w:rPr>
          <w:rFonts w:cs="Times New Roman" w:ascii="Times New Roman" w:hAnsi="Times New Roman"/>
          <w:b/>
          <w:sz w:val="20"/>
          <w:szCs w:val="20"/>
        </w:rPr>
        <w:t xml:space="preserve">NAKAGAKI, </w:t>
      </w:r>
      <w:r>
        <w:rPr>
          <w:rFonts w:cs="Times New Roman" w:ascii="Times New Roman" w:hAnsi="Times New Roman"/>
          <w:sz w:val="20"/>
          <w:szCs w:val="20"/>
        </w:rPr>
        <w:t>Jelly Makoto3 (</w:t>
      </w:r>
      <w:hyperlink r:id="rId5">
        <w:r>
          <w:rPr>
            <w:rStyle w:val="LinkdaInternet"/>
            <w:rFonts w:cs="Times New Roman" w:ascii="Times New Roman" w:hAnsi="Times New Roman"/>
            <w:sz w:val="20"/>
            <w:szCs w:val="20"/>
          </w:rPr>
          <w:t>jelly@uems.br</w:t>
        </w:r>
      </w:hyperlink>
      <w:r>
        <w:rPr>
          <w:rFonts w:cs="Times New Roman" w:ascii="Times New Roman" w:hAnsi="Times New Roman"/>
          <w:sz w:val="20"/>
          <w:szCs w:val="20"/>
        </w:rPr>
        <w:t xml:space="preserve">). </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jc w:val="both"/>
        <w:rPr>
          <w:rFonts w:ascii="Times New Roman" w:hAnsi="Times New Roman" w:cs="Times New Roman"/>
          <w:sz w:val="20"/>
          <w:szCs w:val="20"/>
        </w:rPr>
      </w:pPr>
      <w:r>
        <w:rPr>
          <w:rFonts w:cs="Times New Roman" w:ascii="Times New Roman" w:hAnsi="Times New Roman"/>
          <w:b/>
          <w:sz w:val="20"/>
          <w:szCs w:val="20"/>
        </w:rPr>
        <w:t>1_</w:t>
      </w:r>
      <w:r>
        <w:rPr>
          <w:rFonts w:cs="Times New Roman" w:ascii="Times New Roman" w:hAnsi="Times New Roman"/>
          <w:sz w:val="20"/>
          <w:szCs w:val="20"/>
        </w:rPr>
        <w:t xml:space="preserve"> Discente do Curso de Ciências Biológicas</w:t>
      </w:r>
    </w:p>
    <w:p>
      <w:pPr>
        <w:pStyle w:val="Normal"/>
        <w:spacing w:lineRule="auto" w:line="240"/>
        <w:jc w:val="both"/>
        <w:rPr>
          <w:rFonts w:ascii="Times New Roman" w:hAnsi="Times New Roman" w:cs="Times New Roman"/>
          <w:sz w:val="20"/>
          <w:szCs w:val="20"/>
        </w:rPr>
      </w:pPr>
      <w:r>
        <w:rPr>
          <w:rFonts w:cs="Times New Roman" w:ascii="Times New Roman" w:hAnsi="Times New Roman"/>
          <w:b/>
          <w:sz w:val="20"/>
          <w:szCs w:val="20"/>
        </w:rPr>
        <w:t xml:space="preserve">2_ </w:t>
      </w:r>
      <w:r>
        <w:rPr>
          <w:rFonts w:cs="Times New Roman" w:ascii="Times New Roman" w:hAnsi="Times New Roman"/>
          <w:sz w:val="20"/>
          <w:szCs w:val="20"/>
        </w:rPr>
        <w:t>Docente Universidade Federal do Mato Grosso do Sul</w:t>
      </w:r>
    </w:p>
    <w:p>
      <w:pPr>
        <w:pStyle w:val="Normal"/>
        <w:spacing w:lineRule="auto" w:line="240"/>
        <w:jc w:val="both"/>
        <w:rPr>
          <w:rFonts w:ascii="Times New Roman" w:hAnsi="Times New Roman" w:cs="Times New Roman"/>
          <w:sz w:val="20"/>
          <w:szCs w:val="20"/>
        </w:rPr>
      </w:pPr>
      <w:r>
        <w:rPr>
          <w:rFonts w:cs="Times New Roman" w:ascii="Times New Roman" w:hAnsi="Times New Roman"/>
          <w:b/>
          <w:sz w:val="20"/>
          <w:szCs w:val="20"/>
        </w:rPr>
        <w:t xml:space="preserve">3_ </w:t>
      </w:r>
      <w:r>
        <w:rPr>
          <w:rFonts w:cs="Times New Roman" w:ascii="Times New Roman" w:hAnsi="Times New Roman"/>
          <w:sz w:val="20"/>
          <w:szCs w:val="20"/>
        </w:rPr>
        <w:t>Docente do Curso de Ciências Biológicas</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jc w:val="both"/>
        <w:rPr>
          <w:rFonts w:ascii="Times New Roman" w:hAnsi="Times New Roman" w:cs="Times New Roman"/>
          <w:bCs/>
          <w:sz w:val="20"/>
          <w:szCs w:val="20"/>
        </w:rPr>
      </w:pPr>
      <w:r>
        <w:rPr>
          <w:rFonts w:cs="Times New Roman" w:ascii="Times New Roman" w:hAnsi="Times New Roman"/>
          <w:bCs/>
          <w:sz w:val="20"/>
          <w:szCs w:val="20"/>
        </w:rPr>
        <w:t xml:space="preserve">      </w:t>
      </w:r>
      <w:r>
        <w:rPr>
          <w:rFonts w:cs="Times New Roman" w:ascii="Times New Roman" w:hAnsi="Times New Roman"/>
          <w:bCs/>
          <w:sz w:val="20"/>
          <w:szCs w:val="20"/>
        </w:rPr>
        <w:tab/>
        <w:t xml:space="preserve"> Os anfíbios anuros desempenham um papel vital na manutenção dos ecossistemas. No Brasil, existem cerca de 1080 espécies, sendo que 97 delas habitam a região Sul Mato-grossense, próxima ao Pantanal. A reprodução desses anfíbios depende de ambientes aquáticos e ocorre em épocas específicas do ano, influenciadas principalmente pelas chuvas e pela temperatura. A vocalização entre machos e fêmeas é essencial para a reprodução, com diferentes tipos de cantos, como o canto de anúncio, encontro, territorial, soltura e estresse.</w:t>
      </w:r>
      <w:r>
        <w:rPr>
          <w:bCs/>
          <w:sz w:val="20"/>
          <w:szCs w:val="20"/>
        </w:rPr>
        <w:t xml:space="preserve"> I</w:t>
      </w:r>
      <w:r>
        <w:rPr>
          <w:rFonts w:cs="Times New Roman" w:ascii="Times New Roman" w:hAnsi="Times New Roman"/>
          <w:bCs/>
          <w:sz w:val="20"/>
          <w:szCs w:val="20"/>
        </w:rPr>
        <w:t>nfelizmente, essas espécies estão cada vez mais ameaçadas pelas mudanças climáticas e pela perda de habitat, muitas vezes causada pela ação humana, como o desmatamento para criação de gado e plantações. Áreas úmidas, como o Pantanal, sofrem com a falta de chuva e as queimadas.</w:t>
      </w:r>
      <w:r>
        <w:rPr>
          <w:bCs/>
          <w:sz w:val="20"/>
          <w:szCs w:val="20"/>
        </w:rPr>
        <w:t xml:space="preserve"> </w:t>
      </w:r>
      <w:r>
        <w:rPr>
          <w:rFonts w:cs="Times New Roman" w:ascii="Times New Roman" w:hAnsi="Times New Roman"/>
          <w:bCs/>
          <w:sz w:val="20"/>
          <w:szCs w:val="20"/>
        </w:rPr>
        <w:t>O presente estudo</w:t>
      </w:r>
      <w:r>
        <w:rPr/>
        <w:t xml:space="preserve"> t</w:t>
      </w:r>
      <w:r>
        <w:rPr>
          <w:rFonts w:cs="Times New Roman" w:ascii="Times New Roman" w:hAnsi="Times New Roman"/>
          <w:bCs/>
          <w:sz w:val="20"/>
          <w:szCs w:val="20"/>
        </w:rPr>
        <w:t>eve como objetivo analisar a atividade reprodutiva dos anuros em Miranda (MS) através do monitoramento acústico com o programa Raven Sound Analysis. Microfones foram instalados às margens do Rio Salobra, próximo ao Refúgio da Ilha, para capturar áudios durante o ano de 2021.</w:t>
      </w:r>
      <w:r>
        <w:rPr>
          <w:bCs/>
          <w:sz w:val="20"/>
          <w:szCs w:val="20"/>
        </w:rPr>
        <w:t xml:space="preserve"> </w:t>
      </w:r>
      <w:r>
        <w:rPr>
          <w:rFonts w:cs="Times New Roman" w:ascii="Times New Roman" w:hAnsi="Times New Roman"/>
          <w:bCs/>
          <w:sz w:val="20"/>
          <w:szCs w:val="20"/>
        </w:rPr>
        <w:t xml:space="preserve">As gravações, cedidas pela bióloga Prof. Dr. Liliana Piatti da UFMS, foram feitas com o aparelho SM-4 da Wildlife Acoustics em 2021 e 2022. Os áudios, com duração de 1 minuto a cada 14 minutos, registraram a vocalização dos anuros que se reproduzem no corpo d’água próximo ao Rio Salobra. Os bancos de dados utilizados para comparação de cada espécie está disponível no site da Fonoteca Neotropical Jacques Vielliard (FNJV), na Sapoteca da PPBio (UNICAMP, 2024), onde são disponibilizados de forma gratuita diversos áudios relacionados à comunicação animal, incluindo a comunicação de anuros. O Rio Salobra, que nasce no Parque Nacional da Serra da Bodoquena, percorre cânions antes de adentrar a planície pantaneira e formar o Delta do Salobra. A pousada Refúgio da Ilha, localizada entre dois braços do rio, oferece um ambiente aquático ideal para os anfíbios. De acordo com os resultados da pesquisa, revelou-se que o maior índice de copulação ocorreu entre 17h e 05:30. Portanto, durante todo o tempo de pesquisa relacionado à atividade reprodutiva de anuros foi concluído que houve maior densidade de cantos territoriais, cantos de anúncio e cantos de encontro, no período estudado, dentre as espécies estudadas </w:t>
      </w:r>
      <w:r>
        <w:rPr>
          <w:rFonts w:cs="Times New Roman" w:ascii="Times New Roman" w:hAnsi="Times New Roman"/>
          <w:bCs/>
          <w:i/>
          <w:iCs/>
          <w:sz w:val="20"/>
          <w:szCs w:val="20"/>
        </w:rPr>
        <w:t xml:space="preserve">Physalaemus albonotatus </w:t>
      </w:r>
      <w:r>
        <w:rPr>
          <w:rFonts w:cs="Times New Roman" w:ascii="Times New Roman" w:hAnsi="Times New Roman"/>
          <w:bCs/>
          <w:sz w:val="20"/>
          <w:szCs w:val="20"/>
        </w:rPr>
        <w:t xml:space="preserve">(Steindachner, 1864), </w:t>
      </w:r>
      <w:r>
        <w:rPr>
          <w:rFonts w:cs="Times New Roman" w:ascii="Times New Roman" w:hAnsi="Times New Roman"/>
          <w:bCs/>
          <w:i/>
          <w:iCs/>
          <w:sz w:val="20"/>
          <w:szCs w:val="20"/>
        </w:rPr>
        <w:t xml:space="preserve">Physalaemus nattereri </w:t>
      </w:r>
      <w:r>
        <w:rPr>
          <w:rFonts w:cs="Times New Roman" w:ascii="Times New Roman" w:hAnsi="Times New Roman"/>
          <w:bCs/>
          <w:sz w:val="20"/>
          <w:szCs w:val="20"/>
        </w:rPr>
        <w:t xml:space="preserve">(Steindachner, 1863), </w:t>
      </w:r>
      <w:r>
        <w:rPr>
          <w:rFonts w:cs="Times New Roman" w:ascii="Times New Roman" w:hAnsi="Times New Roman"/>
          <w:bCs/>
          <w:i/>
          <w:iCs/>
          <w:sz w:val="20"/>
          <w:szCs w:val="20"/>
        </w:rPr>
        <w:t xml:space="preserve">Physalaemus cuvieri </w:t>
      </w:r>
      <w:r>
        <w:rPr>
          <w:rFonts w:cs="Times New Roman" w:ascii="Times New Roman" w:hAnsi="Times New Roman"/>
          <w:bCs/>
          <w:sz w:val="20"/>
          <w:szCs w:val="20"/>
        </w:rPr>
        <w:t xml:space="preserve">(Fitzinger, 1826), </w:t>
      </w:r>
      <w:r>
        <w:rPr>
          <w:rFonts w:cs="Times New Roman" w:ascii="Times New Roman" w:hAnsi="Times New Roman"/>
          <w:bCs/>
          <w:i/>
          <w:iCs/>
          <w:sz w:val="20"/>
          <w:szCs w:val="20"/>
        </w:rPr>
        <w:t xml:space="preserve">Physalaemus santafecinus </w:t>
      </w:r>
      <w:r>
        <w:rPr>
          <w:rFonts w:cs="Times New Roman" w:ascii="Times New Roman" w:hAnsi="Times New Roman"/>
          <w:bCs/>
          <w:sz w:val="20"/>
          <w:szCs w:val="20"/>
        </w:rPr>
        <w:t xml:space="preserve">(Barrio, 1965), </w:t>
      </w:r>
      <w:r>
        <w:rPr>
          <w:rFonts w:cs="Times New Roman" w:ascii="Times New Roman" w:hAnsi="Times New Roman"/>
          <w:bCs/>
          <w:i/>
          <w:iCs/>
          <w:sz w:val="20"/>
          <w:szCs w:val="20"/>
        </w:rPr>
        <w:t xml:space="preserve">Leptodactylus labyrinthicus </w:t>
      </w:r>
      <w:r>
        <w:rPr>
          <w:rFonts w:cs="Times New Roman" w:ascii="Times New Roman" w:hAnsi="Times New Roman"/>
          <w:bCs/>
          <w:sz w:val="20"/>
          <w:szCs w:val="20"/>
        </w:rPr>
        <w:t xml:space="preserve">(Spix, 1824), </w:t>
      </w:r>
      <w:r>
        <w:rPr>
          <w:rFonts w:cs="Times New Roman" w:ascii="Times New Roman" w:hAnsi="Times New Roman"/>
          <w:bCs/>
          <w:i/>
          <w:iCs/>
          <w:sz w:val="20"/>
          <w:szCs w:val="20"/>
        </w:rPr>
        <w:t xml:space="preserve">Leptodactylus mystacinus </w:t>
      </w:r>
      <w:r>
        <w:rPr>
          <w:rFonts w:cs="Times New Roman" w:ascii="Times New Roman" w:hAnsi="Times New Roman"/>
          <w:bCs/>
          <w:sz w:val="20"/>
          <w:szCs w:val="20"/>
        </w:rPr>
        <w:t xml:space="preserve">(Burmeister, 1861), </w:t>
      </w:r>
      <w:r>
        <w:rPr>
          <w:rFonts w:cs="Times New Roman" w:ascii="Times New Roman" w:hAnsi="Times New Roman"/>
          <w:bCs/>
          <w:i/>
          <w:iCs/>
          <w:sz w:val="20"/>
          <w:szCs w:val="20"/>
        </w:rPr>
        <w:t xml:space="preserve">Leptodactylus fuscus </w:t>
      </w:r>
      <w:r>
        <w:rPr>
          <w:rFonts w:cs="Times New Roman" w:ascii="Times New Roman" w:hAnsi="Times New Roman"/>
          <w:bCs/>
          <w:sz w:val="20"/>
          <w:szCs w:val="20"/>
        </w:rPr>
        <w:t>(Schneider, 1799)</w:t>
      </w:r>
      <w:r>
        <w:rPr>
          <w:rFonts w:cs="Times New Roman" w:ascii="Times New Roman" w:hAnsi="Times New Roman"/>
          <w:bCs/>
          <w:i/>
          <w:iCs/>
          <w:sz w:val="20"/>
          <w:szCs w:val="20"/>
        </w:rPr>
        <w:t xml:space="preserve">, Scinax nasicus </w:t>
      </w:r>
      <w:r>
        <w:rPr>
          <w:rFonts w:cs="Times New Roman" w:ascii="Times New Roman" w:hAnsi="Times New Roman"/>
          <w:bCs/>
          <w:sz w:val="20"/>
          <w:szCs w:val="20"/>
        </w:rPr>
        <w:t>(Cope, 1862)</w:t>
      </w:r>
      <w:r>
        <w:rPr>
          <w:rFonts w:cs="Times New Roman" w:ascii="Times New Roman" w:hAnsi="Times New Roman"/>
          <w:bCs/>
          <w:i/>
          <w:iCs/>
          <w:sz w:val="20"/>
          <w:szCs w:val="20"/>
        </w:rPr>
        <w:t xml:space="preserve">, Dendropsophus minutus </w:t>
      </w:r>
      <w:r>
        <w:rPr>
          <w:rFonts w:cs="Times New Roman" w:ascii="Times New Roman" w:hAnsi="Times New Roman"/>
          <w:bCs/>
          <w:sz w:val="20"/>
          <w:szCs w:val="20"/>
        </w:rPr>
        <w:t xml:space="preserve">(Peters, 1872), </w:t>
      </w:r>
      <w:r>
        <w:rPr>
          <w:rFonts w:cs="Times New Roman" w:ascii="Times New Roman" w:hAnsi="Times New Roman"/>
          <w:bCs/>
          <w:i/>
          <w:iCs/>
          <w:sz w:val="20"/>
          <w:szCs w:val="20"/>
        </w:rPr>
        <w:t xml:space="preserve">Dendropsophus nanus </w:t>
      </w:r>
      <w:r>
        <w:rPr>
          <w:rFonts w:cs="Times New Roman" w:ascii="Times New Roman" w:hAnsi="Times New Roman"/>
          <w:bCs/>
          <w:sz w:val="20"/>
          <w:szCs w:val="20"/>
        </w:rPr>
        <w:t>(Boulenger 1889)</w:t>
      </w:r>
      <w:r>
        <w:rPr>
          <w:rFonts w:cs="Times New Roman" w:ascii="Times New Roman" w:hAnsi="Times New Roman"/>
          <w:bCs/>
          <w:i/>
          <w:iCs/>
          <w:sz w:val="20"/>
          <w:szCs w:val="20"/>
        </w:rPr>
        <w:t xml:space="preserve">, Boana albomarginata </w:t>
      </w:r>
      <w:r>
        <w:rPr>
          <w:rFonts w:cs="Times New Roman" w:ascii="Times New Roman" w:hAnsi="Times New Roman"/>
          <w:bCs/>
          <w:sz w:val="20"/>
          <w:szCs w:val="20"/>
        </w:rPr>
        <w:t xml:space="preserve">(Spix, 1824) e </w:t>
      </w:r>
      <w:r>
        <w:rPr>
          <w:rFonts w:cs="Times New Roman" w:ascii="Times New Roman" w:hAnsi="Times New Roman"/>
          <w:bCs/>
          <w:i/>
          <w:iCs/>
          <w:sz w:val="20"/>
          <w:szCs w:val="20"/>
        </w:rPr>
        <w:t xml:space="preserve">Boana raniceps </w:t>
      </w:r>
      <w:r>
        <w:rPr>
          <w:rFonts w:cs="Times New Roman" w:ascii="Times New Roman" w:hAnsi="Times New Roman"/>
          <w:bCs/>
          <w:sz w:val="20"/>
          <w:szCs w:val="20"/>
        </w:rPr>
        <w:t>(Cope, 1862)</w:t>
      </w:r>
      <w:r>
        <w:rPr>
          <w:rFonts w:cs="Times New Roman" w:ascii="Times New Roman" w:hAnsi="Times New Roman"/>
          <w:bCs/>
          <w:i/>
          <w:iCs/>
          <w:sz w:val="20"/>
          <w:szCs w:val="20"/>
        </w:rPr>
        <w:t xml:space="preserve">. </w:t>
      </w:r>
      <w:r>
        <w:rPr>
          <w:rFonts w:cs="Times New Roman" w:ascii="Times New Roman" w:hAnsi="Times New Roman"/>
          <w:bCs/>
          <w:sz w:val="20"/>
          <w:szCs w:val="20"/>
        </w:rPr>
        <w:t xml:space="preserve">A espécie </w:t>
      </w:r>
      <w:r>
        <w:rPr>
          <w:rFonts w:cs="Times New Roman" w:ascii="Times New Roman" w:hAnsi="Times New Roman"/>
          <w:bCs/>
          <w:i/>
          <w:iCs/>
          <w:sz w:val="20"/>
          <w:szCs w:val="20"/>
        </w:rPr>
        <w:t xml:space="preserve">Physalaemus albonotatus </w:t>
      </w:r>
      <w:r>
        <w:rPr>
          <w:rFonts w:cs="Times New Roman" w:ascii="Times New Roman" w:hAnsi="Times New Roman"/>
          <w:bCs/>
          <w:sz w:val="20"/>
          <w:szCs w:val="20"/>
        </w:rPr>
        <w:t xml:space="preserve">(Steindachner, 1864) preencheu picos maiores nas regiões pantaneiras, pesquisadas no Mato Grosso do Sul. </w:t>
      </w:r>
    </w:p>
    <w:p>
      <w:pPr>
        <w:pStyle w:val="Normal"/>
        <w:spacing w:lineRule="auto" w:line="240"/>
        <w:jc w:val="both"/>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jc w:val="both"/>
        <w:rPr>
          <w:rFonts w:ascii="Times New Roman" w:hAnsi="Times New Roman" w:cs="Times New Roman"/>
          <w:sz w:val="20"/>
          <w:szCs w:val="20"/>
        </w:rPr>
      </w:pPr>
      <w:r>
        <w:rPr>
          <w:rFonts w:cs="Times New Roman" w:ascii="Times New Roman" w:hAnsi="Times New Roman"/>
          <w:b/>
          <w:sz w:val="20"/>
          <w:szCs w:val="20"/>
        </w:rPr>
        <w:t xml:space="preserve">Palavras-chave: </w:t>
      </w:r>
      <w:r>
        <w:rPr>
          <w:rFonts w:cs="Times New Roman" w:ascii="Times New Roman" w:hAnsi="Times New Roman"/>
          <w:bCs/>
          <w:i/>
          <w:iCs/>
          <w:sz w:val="20"/>
          <w:szCs w:val="20"/>
        </w:rPr>
        <w:t>Physalaemus albonotatus</w:t>
      </w:r>
      <w:r>
        <w:rPr>
          <w:rFonts w:cs="Times New Roman" w:ascii="Times New Roman" w:hAnsi="Times New Roman"/>
          <w:sz w:val="20"/>
          <w:szCs w:val="20"/>
        </w:rPr>
        <w:t xml:space="preserve">, </w:t>
      </w:r>
      <w:r>
        <w:rPr>
          <w:rFonts w:cs="Times New Roman" w:ascii="Times New Roman" w:hAnsi="Times New Roman"/>
          <w:bCs/>
          <w:sz w:val="20"/>
          <w:szCs w:val="20"/>
        </w:rPr>
        <w:t>vocalização</w:t>
      </w:r>
      <w:r>
        <w:rPr>
          <w:rFonts w:cs="Times New Roman" w:ascii="Times New Roman" w:hAnsi="Times New Roman"/>
          <w:sz w:val="20"/>
          <w:szCs w:val="20"/>
        </w:rPr>
        <w:t xml:space="preserve">, </w:t>
      </w:r>
      <w:r>
        <w:rPr>
          <w:rFonts w:cs="Times New Roman" w:ascii="Times New Roman" w:hAnsi="Times New Roman"/>
          <w:bCs/>
          <w:sz w:val="20"/>
          <w:szCs w:val="20"/>
        </w:rPr>
        <w:t>atividade reprodutiva dos anuros em Miranda (MS).</w:t>
      </w:r>
    </w:p>
    <w:p>
      <w:pPr>
        <w:pStyle w:val="Normal"/>
        <w:spacing w:lineRule="auto" w:line="240"/>
        <w:jc w:val="both"/>
        <w:rPr>
          <w:rFonts w:ascii="Times New Roman" w:hAnsi="Times New Roman" w:cs="Times New Roman"/>
          <w:sz w:val="20"/>
          <w:szCs w:val="20"/>
        </w:rPr>
      </w:pPr>
      <w:r>
        <w:rPr>
          <w:rFonts w:cs="Times New Roman" w:ascii="Times New Roman" w:hAnsi="Times New Roman"/>
          <w:b/>
          <w:bCs/>
          <w:sz w:val="20"/>
          <w:szCs w:val="20"/>
        </w:rPr>
        <w:t xml:space="preserve">Agradecimentos: </w:t>
      </w:r>
      <w:r>
        <w:rPr>
          <w:rFonts w:cs="Times New Roman" w:ascii="Times New Roman" w:hAnsi="Times New Roman"/>
          <w:sz w:val="20"/>
          <w:szCs w:val="20"/>
        </w:rPr>
        <w:t>Agradecemos a toda instituição de ensino da Universidade Estadual do Mato Grosso do Sul, assim como também aqueles que permitiram e auxiliaram para que a realização deste projeto fosse possível.</w:t>
      </w:r>
    </w:p>
    <w:p>
      <w:pPr>
        <w:pStyle w:val="Normal"/>
        <w:spacing w:lineRule="auto" w:line="240" w:before="0" w:after="160"/>
        <w:jc w:val="both"/>
        <w:rPr>
          <w:rFonts w:ascii="Times New Roman" w:hAnsi="Times New Roman" w:cs="Times New Roman"/>
          <w:b/>
          <w:b/>
          <w:sz w:val="20"/>
          <w:szCs w:val="20"/>
        </w:rPr>
      </w:pPr>
      <w:r>
        <w:rPr/>
        <w:drawing>
          <wp:anchor behindDoc="0" distT="0" distB="0" distL="114300" distR="114300" simplePos="0" locked="0" layoutInCell="0" allowOverlap="1" relativeHeight="4">
            <wp:simplePos x="0" y="0"/>
            <wp:positionH relativeFrom="column">
              <wp:posOffset>5715</wp:posOffset>
            </wp:positionH>
            <wp:positionV relativeFrom="paragraph">
              <wp:posOffset>360680</wp:posOffset>
            </wp:positionV>
            <wp:extent cx="5400040" cy="561975"/>
            <wp:effectExtent l="0" t="0" r="0" b="0"/>
            <wp:wrapTopAndBottom/>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6"/>
                    <a:stretch>
                      <a:fillRect/>
                    </a:stretch>
                  </pic:blipFill>
                  <pic:spPr bwMode="auto">
                    <a:xfrm>
                      <a:off x="0" y="0"/>
                      <a:ext cx="5400040" cy="561975"/>
                    </a:xfrm>
                    <a:prstGeom prst="rect">
                      <a:avLst/>
                    </a:prstGeom>
                  </pic:spPr>
                </pic:pic>
              </a:graphicData>
            </a:graphic>
          </wp:anchor>
        </w:drawing>
      </w:r>
    </w:p>
    <w:sectPr>
      <w:type w:val="nextPage"/>
      <w:pgSz w:w="11906" w:h="16838"/>
      <w:pgMar w:left="1701" w:right="1701"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2c508c"/>
    <w:rPr>
      <w:color w:val="0563C1" w:themeColor="hyperlink"/>
      <w:u w:val="single"/>
    </w:rPr>
  </w:style>
  <w:style w:type="character" w:styleId="UnresolvedMention">
    <w:name w:val="Unresolved Mention"/>
    <w:basedOn w:val="DefaultParagraphFont"/>
    <w:uiPriority w:val="99"/>
    <w:semiHidden/>
    <w:unhideWhenUsed/>
    <w:qFormat/>
    <w:rsid w:val="00903bd5"/>
    <w:rPr>
      <w:color w:val="605E5C"/>
      <w:shd w:fill="E1DFDD" w:val="clear"/>
    </w:rPr>
  </w:style>
  <w:style w:type="character" w:styleId="TextodecomentrioChar" w:customStyle="1">
    <w:name w:val="Texto de comentário Char"/>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2c508c"/>
    <w:pPr>
      <w:spacing w:before="0" w:after="160"/>
      <w:ind w:left="720" w:hanging="0"/>
      <w:contextualSpacing/>
    </w:pPr>
    <w:rPr/>
  </w:style>
  <w:style w:type="paragraph" w:styleId="NormalWeb">
    <w:name w:val="Normal (Web)"/>
    <w:basedOn w:val="Normal"/>
    <w:uiPriority w:val="99"/>
    <w:semiHidden/>
    <w:unhideWhenUsed/>
    <w:qFormat/>
    <w:rsid w:val="00132f5b"/>
    <w:pPr/>
    <w:rPr>
      <w:rFonts w:ascii="Times New Roman" w:hAnsi="Times New Roman" w:cs="Times New Roman"/>
      <w:sz w:val="24"/>
      <w:szCs w:val="24"/>
    </w:rPr>
  </w:style>
  <w:style w:type="paragraph" w:styleId="Annotationtext">
    <w:name w:val="annotation text"/>
    <w:basedOn w:val="Normal"/>
    <w:link w:val="TextodecomentrioChar"/>
    <w:uiPriority w:val="99"/>
    <w:semiHidden/>
    <w:unhideWhenUsed/>
    <w:qFormat/>
    <w:pPr>
      <w:spacing w:lineRule="auto" w:line="240"/>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ontato.raphaperazolo@gmail.com" TargetMode="External"/><Relationship Id="rId4" Type="http://schemas.openxmlformats.org/officeDocument/2006/relationships/image" Target="media/image2.gif"/><Relationship Id="rId5" Type="http://schemas.openxmlformats.org/officeDocument/2006/relationships/hyperlink" Target="mailto:jelly@uems.br" TargetMode="External"/><Relationship Id="rId6" Type="http://schemas.openxmlformats.org/officeDocument/2006/relationships/image" Target="media/image3.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LibreOffice/7.3.5.2$Windows_X86_64 LibreOffice_project/184fe81b8c8c30d8b5082578aee2fed2ea847c01</Application>
  <AppVersion>15.0000</AppVersion>
  <Pages>1</Pages>
  <Words>542</Words>
  <Characters>3237</Characters>
  <CharactersWithSpaces>3778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2024-08-08T21:10:00Z</dcterms:created>
  <dc:creator>5567999150580</dc:creator>
  <dc:description/>
  <dc:language>pt-BR</dc:language>
  <cp:lastModifiedBy/>
  <dcterms:modified xsi:type="dcterms:W3CDTF">2024-08-09T15:06:11Z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