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83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REPRODUÇÃO INDUZIDA DE LAMBARI (</w:t>
      </w:r>
      <w:r>
        <w:rPr>
          <w:b/>
          <w:bCs/>
          <w:i/>
          <w:iCs/>
          <w:sz w:val="20"/>
          <w:szCs w:val="20"/>
          <w:lang w:eastAsia="pt-BR"/>
        </w:rPr>
        <w:t>Astyanax Lacustris</w:t>
      </w:r>
      <w:r>
        <w:rPr>
          <w:b/>
          <w:bCs/>
          <w:sz w:val="20"/>
          <w:szCs w:val="20"/>
          <w:lang w:eastAsia="pt-BR"/>
        </w:rPr>
        <w:t>), UTILIZANDO DIFERENTES INDUTORES HORMONAIS.</w:t>
      </w:r>
    </w:p>
    <w:p>
      <w:pPr>
        <w:pStyle w:val="Normal"/>
        <w:spacing w:before="0" w:after="283"/>
        <w:jc w:val="both"/>
        <w:rPr/>
      </w:pPr>
      <w:r>
        <w:rPr>
          <w:b/>
          <w:bCs/>
          <w:sz w:val="20"/>
          <w:szCs w:val="20"/>
        </w:rPr>
        <w:t xml:space="preserve">Universidade Estadual de Mato Grosso do Sul </w:t>
      </w:r>
    </w:p>
    <w:p>
      <w:pPr>
        <w:pStyle w:val="Normal"/>
        <w:spacing w:before="0"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Piscicultura </w:t>
      </w:r>
    </w:p>
    <w:p>
      <w:pPr>
        <w:pStyle w:val="Corpodotexto"/>
        <w:spacing w:before="0" w:after="283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b/>
          <w:sz w:val="20"/>
          <w:szCs w:val="20"/>
          <w:lang w:eastAsia="zh-CN"/>
        </w:rPr>
        <w:t xml:space="preserve">SANTOS, </w:t>
      </w:r>
      <w:r>
        <w:rPr>
          <w:rFonts w:eastAsia="Calibri"/>
          <w:sz w:val="20"/>
          <w:szCs w:val="20"/>
          <w:lang w:eastAsia="zh-CN"/>
        </w:rPr>
        <w:t>Jussara Garrido</w:t>
      </w:r>
      <w:r>
        <w:rPr>
          <w:rFonts w:eastAsia="Calibri"/>
          <w:sz w:val="20"/>
          <w:szCs w:val="20"/>
          <w:vertAlign w:val="superscript"/>
          <w:lang w:eastAsia="zh-CN"/>
        </w:rPr>
        <w:t>1,4</w:t>
      </w:r>
      <w:r>
        <w:rPr>
          <w:rFonts w:eastAsia="Calibri"/>
          <w:sz w:val="20"/>
          <w:szCs w:val="20"/>
          <w:lang w:eastAsia="zh-CN"/>
        </w:rPr>
        <w:t xml:space="preserve"> (</w:t>
      </w:r>
      <w:r>
        <w:rPr>
          <w:rStyle w:val="LinkdaInternet"/>
          <w:rFonts w:eastAsia="Calibri"/>
          <w:sz w:val="20"/>
          <w:szCs w:val="20"/>
          <w:lang w:eastAsia="zh-CN"/>
        </w:rPr>
        <w:t>jussarabarreto6668@gmail.com</w:t>
      </w:r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COSTA, </w:t>
      </w:r>
      <w:r>
        <w:rPr>
          <w:rFonts w:eastAsia="Calibri"/>
          <w:sz w:val="20"/>
          <w:szCs w:val="20"/>
          <w:lang w:eastAsia="zh-CN"/>
        </w:rPr>
        <w:t>Deliane Cristina</w:t>
      </w:r>
      <w:bookmarkStart w:id="0" w:name="_Hlk144845229"/>
      <w:r>
        <w:rPr>
          <w:rFonts w:eastAsia="Calibri"/>
          <w:sz w:val="20"/>
          <w:szCs w:val="20"/>
          <w:vertAlign w:val="superscript"/>
          <w:lang w:eastAsia="zh-CN"/>
        </w:rPr>
        <w:t>2,4</w:t>
      </w:r>
      <w:bookmarkEnd w:id="0"/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hyperlink r:id="rId2">
        <w:r>
          <w:rPr>
            <w:rStyle w:val="LinkdaInternet"/>
            <w:rFonts w:eastAsia="Calibri"/>
            <w:sz w:val="20"/>
            <w:szCs w:val="20"/>
            <w:lang w:eastAsia="zh-CN"/>
          </w:rPr>
          <w:t>deliane.costa@uems.br</w:t>
        </w:r>
      </w:hyperlink>
      <w:r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sz w:val="20"/>
          <w:szCs w:val="20"/>
          <w:lang w:eastAsia="zh-CN"/>
        </w:rPr>
        <w:t xml:space="preserve">TAVARES, </w:t>
      </w:r>
      <w:r>
        <w:rPr>
          <w:rFonts w:eastAsia="Calibri"/>
          <w:sz w:val="20"/>
          <w:szCs w:val="20"/>
          <w:lang w:eastAsia="zh-CN"/>
        </w:rPr>
        <w:t>Tainara Vieira</w:t>
      </w:r>
      <w:r>
        <w:rPr>
          <w:rFonts w:eastAsia="Calibri"/>
          <w:sz w:val="20"/>
          <w:szCs w:val="20"/>
          <w:vertAlign w:val="superscript"/>
          <w:lang w:eastAsia="zh-CN"/>
        </w:rPr>
        <w:t xml:space="preserve">1,4 </w:t>
      </w:r>
      <w:r>
        <w:rPr>
          <w:rFonts w:eastAsia="Calibri"/>
          <w:sz w:val="20"/>
          <w:szCs w:val="20"/>
          <w:lang w:eastAsia="zh-CN"/>
        </w:rPr>
        <w:t>(</w:t>
      </w:r>
      <w:hyperlink r:id="rId3">
        <w:r>
          <w:rPr>
            <w:rStyle w:val="LinkdaInternet"/>
            <w:rFonts w:eastAsia="Calibri"/>
            <w:sz w:val="20"/>
            <w:szCs w:val="20"/>
            <w:lang w:eastAsia="zh-CN"/>
          </w:rPr>
          <w:t>tainara8110@gmail.com</w:t>
        </w:r>
      </w:hyperlink>
      <w:r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sz w:val="20"/>
          <w:szCs w:val="20"/>
          <w:lang w:eastAsia="zh-CN"/>
        </w:rPr>
        <w:t xml:space="preserve">WANDERLEY,  </w:t>
      </w:r>
      <w:r>
        <w:rPr>
          <w:rFonts w:eastAsia="Calibri"/>
          <w:sz w:val="20"/>
          <w:szCs w:val="20"/>
          <w:lang w:eastAsia="zh-CN"/>
        </w:rPr>
        <w:t>Alysson Martins</w:t>
      </w:r>
      <w:r>
        <w:rPr>
          <w:rFonts w:eastAsia="Calibri"/>
          <w:sz w:val="20"/>
          <w:szCs w:val="20"/>
          <w:vertAlign w:val="superscript"/>
          <w:lang w:eastAsia="zh-CN"/>
        </w:rPr>
        <w:t>3,4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4">
        <w:r>
          <w:rPr>
            <w:rStyle w:val="LinkdaInternet"/>
            <w:rFonts w:eastAsia="Calibri"/>
            <w:sz w:val="20"/>
            <w:szCs w:val="20"/>
            <w:lang w:eastAsia="zh-CN"/>
          </w:rPr>
          <w:t>Alyssonmw15@gmail.com</w:t>
        </w:r>
      </w:hyperlink>
      <w:r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sz w:val="20"/>
          <w:szCs w:val="20"/>
          <w:lang w:eastAsia="zh-CN"/>
        </w:rPr>
        <w:t xml:space="preserve">CAMPOS, </w:t>
      </w:r>
      <w:r>
        <w:rPr>
          <w:rFonts w:eastAsia="Calibri"/>
          <w:sz w:val="20"/>
          <w:szCs w:val="20"/>
          <w:lang w:eastAsia="zh-CN"/>
        </w:rPr>
        <w:t>Cristiane Meudal de</w:t>
      </w:r>
      <w:r>
        <w:rPr>
          <w:rFonts w:eastAsia="Calibri"/>
          <w:sz w:val="20"/>
          <w:szCs w:val="20"/>
          <w:vertAlign w:val="superscript"/>
          <w:lang w:eastAsia="zh-CN"/>
        </w:rPr>
        <w:t>2,4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hyperlink r:id="rId5">
        <w:r>
          <w:rPr>
            <w:rStyle w:val="LinkdaInternet"/>
            <w:rFonts w:eastAsia="Calibri"/>
            <w:sz w:val="20"/>
            <w:szCs w:val="20"/>
            <w:lang w:eastAsia="zh-CN"/>
          </w:rPr>
          <w:t>cmeudal@uems.br</w:t>
        </w:r>
      </w:hyperlink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b/>
          <w:color w:val="222222"/>
          <w:sz w:val="20"/>
          <w:szCs w:val="20"/>
          <w:shd w:fill="FFFFFF" w:val="clear"/>
        </w:rPr>
        <w:t>FERRAZ</w:t>
      </w:r>
      <w:r>
        <w:rPr>
          <w:color w:val="222222"/>
          <w:sz w:val="20"/>
          <w:szCs w:val="20"/>
          <w:shd w:fill="FFFFFF" w:val="clear"/>
        </w:rPr>
        <w:t>, André Julien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bookmarkStart w:id="1" w:name="_Hlk144832550"/>
      <w:r>
        <w:rPr>
          <w:rFonts w:eastAsia="Calibri"/>
          <w:sz w:val="20"/>
          <w:szCs w:val="20"/>
          <w:vertAlign w:val="superscript"/>
          <w:lang w:eastAsia="zh-CN"/>
        </w:rPr>
        <w:t>,4</w:t>
      </w:r>
      <w:bookmarkEnd w:id="1"/>
      <w:r>
        <w:rPr>
          <w:color w:val="222222"/>
          <w:sz w:val="20"/>
          <w:szCs w:val="20"/>
          <w:shd w:fill="FFFFFF" w:val="clear"/>
        </w:rPr>
        <w:t xml:space="preserve"> (</w:t>
      </w:r>
      <w:hyperlink r:id="rId6">
        <w:r>
          <w:rPr>
            <w:rStyle w:val="LinkdaInternet"/>
            <w:rFonts w:eastAsia="Calibri"/>
            <w:sz w:val="20"/>
            <w:szCs w:val="20"/>
            <w:lang w:eastAsia="zh-CN"/>
          </w:rPr>
          <w:t>splinter@uems.br</w:t>
        </w:r>
      </w:hyperlink>
      <w:r>
        <w:rPr>
          <w:rFonts w:eastAsia="Calibri"/>
          <w:sz w:val="20"/>
          <w:szCs w:val="20"/>
          <w:lang w:eastAsia="zh-CN"/>
        </w:rPr>
        <w:t xml:space="preserve">); </w:t>
      </w:r>
    </w:p>
    <w:p>
      <w:pPr>
        <w:pStyle w:val="Corpodotexto"/>
        <w:spacing w:before="0" w:after="283"/>
        <w:jc w:val="both"/>
        <w:rPr/>
      </w:pPr>
      <w:r>
        <w:rPr/>
      </w:r>
    </w:p>
    <w:p>
      <w:pPr>
        <w:pStyle w:val="Corpodo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>Discente do curso de Zootecnia da Universidade Estadual de Mato Grosso do Sul - Aquidauana</w:t>
      </w:r>
    </w:p>
    <w:p>
      <w:pPr>
        <w:pStyle w:val="Corpodo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>Docente do curso de Zootecnia da Universidade Estadual de Mato Grosso do Sul - Aquidauana</w:t>
      </w:r>
    </w:p>
    <w:p>
      <w:pPr>
        <w:pStyle w:val="Corpodo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>Técnico do setor de piscicultura da Universidade Estadual de Mato Grosso do Sul – Aquidauana</w:t>
      </w:r>
    </w:p>
    <w:p>
      <w:pPr>
        <w:pStyle w:val="Corpodotex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4 </w:t>
      </w:r>
      <w:r>
        <w:rPr>
          <w:sz w:val="20"/>
          <w:szCs w:val="20"/>
        </w:rPr>
        <w:t>Centro de execelência em Ciência Animal no Cerrado e Pantanal/ CECA-CP, Universidade Estadual de Mato Grosso do Sul</w:t>
      </w:r>
    </w:p>
    <w:p>
      <w:pPr>
        <w:pStyle w:val="Corpodo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lang w:eastAsia="zh-CN"/>
        </w:rPr>
      </w:r>
    </w:p>
    <w:p>
      <w:pPr>
        <w:pStyle w:val="Corpodotexto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otexto"/>
        <w:jc w:val="both"/>
        <w:rPr>
          <w:rFonts w:eastAsia="Calibri"/>
          <w:sz w:val="20"/>
          <w:szCs w:val="20"/>
          <w:vertAlign w:val="superscript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</w:r>
    </w:p>
    <w:p>
      <w:pPr>
        <w:pStyle w:val="Corpodotexto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283"/>
        <w:jc w:val="both"/>
        <w:rPr>
          <w:sz w:val="20"/>
          <w:szCs w:val="20"/>
          <w:lang w:eastAsia="pt-BR"/>
        </w:rPr>
      </w:pPr>
      <w:r>
        <w:rPr>
          <w:sz w:val="20"/>
          <w:szCs w:val="20"/>
        </w:rPr>
        <w:t xml:space="preserve">O uso de indutores hormonais na reprodução de peixes oferece grandes vantagens uma vez que podem ser utilizados para adiantar o período de desova em uma população, ou pode-se ainda restringir a desova a um certo período. No mercado existem diversos indutores, cada um com suas potencialidades. A utilização do extrato bruto de hipófise de carpa (EBHC) é o método de indução artificial da reprodução de espécies de caráter reofílico mais utilizado nas estações de piscicultura e em estudos, em função da facilidade de manipulação deste hormonio, no entanto outros hormonios vem sendo utilizados com sucesso na indução reprodutiva de várias espécies de peixes nativos. </w:t>
      </w:r>
      <w:r>
        <w:rPr>
          <w:sz w:val="20"/>
          <w:szCs w:val="20"/>
          <w:lang w:eastAsia="pt-BR"/>
        </w:rPr>
        <w:t>O trabalho teve como objetivo avaliar a indução reprodutiva do lambari (</w:t>
      </w:r>
      <w:r>
        <w:rPr>
          <w:i/>
          <w:sz w:val="20"/>
          <w:szCs w:val="20"/>
          <w:lang w:eastAsia="pt-BR"/>
        </w:rPr>
        <w:t>Astyanax lacustris</w:t>
      </w:r>
      <w:r>
        <w:rPr>
          <w:sz w:val="20"/>
          <w:szCs w:val="20"/>
          <w:lang w:eastAsia="pt-BR"/>
        </w:rPr>
        <w:t xml:space="preserve">) com dois tipos de de indutores hormonais: Extrato bruto de hipófise de carpa (EBHC) indutor hormonal natural e com Ovaprim® indutor hormonal sintético. Para o experimento foi realizada a seleção dos animais aptos para a reprodução avaliando características como abdomen abaulado nas fêmeas e nos machos a presença de esperma após leve compressão abdominal. Para cada tratamento foram utilizados 50 fêmeas (peso médio do lote de 1,012kg ) e 100 machos (peso medio 0,800 kg ) todos em idade e estágio reprodutivo, totalizando 100 fêmeas e 200 machos, seguindo a proporção fêmea: macho de 1:2. As 50 primeiras fêmeas receberam a primeira dose do hormônio de hipofíse de carpa EBHC de (0,5 mg/kg/peso vivo), e após 8 horas foi realizada a aplicação da segunda dose de 5,0 mg/kg/peso vivo, nesse momento, os machos receberam a dose única de 3 mg/kg de peso vivo de EBHC, após este procedimento, os animais foram igualmente divididos em duas incubadoras devidamente identificadas. No outro grupo, foi realizado a aplicação em dose única nas fêmeas e machos a quantidade de 0,5 miligramas por quilograma do Ovaprim® por animal, após a indução, os animais foram divididos em duas incubadoras devidamente identificadas. Cerca de 20 horas após a indução, foram verificadas a presença de ovos em todas as incubadoras, e cerca de 21 horas após a indução, todas as incubadoras apresentaram larvas. Nas incubadoras contendo animais que foram induzidos com EBHC foram obtidos 244.062 mil  larvas e na incubadora contendo animais induzidos com Ovaprim® foram contabilizadas 64.200 mil larvas. O indutor ovaprim®, é um hormônio sintético, composto por um análogo do hormônio liberador de gonadotrofinas (sGnRHa), como um indutor sintético, apresenta diversas vantagens devido a sua padronização, estabilidade e menor custo, no entanto ainda se trata de um hormonio pouco testado nas espécies, no entando para os lambaris, esse indutor mostrou-se pouco eficiente quando comparado com EBHC. </w:t>
      </w:r>
    </w:p>
    <w:p>
      <w:pPr>
        <w:pStyle w:val="Normal"/>
        <w:spacing w:before="0" w:after="283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</w:r>
    </w:p>
    <w:p>
      <w:pPr>
        <w:pStyle w:val="Normal"/>
        <w:spacing w:before="0"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Fecundidade, Desova, Peixes nativos</w:t>
      </w:r>
    </w:p>
    <w:p>
      <w:pPr>
        <w:pStyle w:val="Normal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A Universidade Estadual de Mato Grosso do Sul - UEMS e PIBIC pela concessão da bolsa da primeira autora e ao grupo de pesquisa Peixe Sempre pelo auxílio na elaboração do tra</w:t>
      </w:r>
      <w:r>
        <w:rPr>
          <w:sz w:val="20"/>
          <w:szCs w:val="20"/>
          <w:lang w:eastAsia="pt-BR"/>
        </w:rPr>
        <w:t>b</w:t>
      </w:r>
      <w:r>
        <w:rPr>
          <w:sz w:val="20"/>
          <w:szCs w:val="20"/>
          <w:lang w:eastAsia="pt-BR"/>
        </w:rPr>
        <w:t>alho.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/>
      </w:r>
    </w:p>
    <w:sectPr>
      <w:headerReference w:type="default" r:id="rId7"/>
      <w:footerReference w:type="default" r:id="rId8"/>
      <w:type w:val="nextPage"/>
      <w:pgSz w:w="11906" w:h="16838"/>
      <w:pgMar w:left="1134" w:right="1134" w:gutter="0" w:header="283" w:top="1700" w:footer="283" w:bottom="1133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2" name="Pictur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inline distT="0" distB="0" distL="0" distR="0">
          <wp:extent cx="1008380" cy="501650"/>
          <wp:effectExtent l="0" t="0" r="0" b="0"/>
          <wp:docPr id="3" name="Picture 4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15137" r="0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644397"/>
    <w:rPr>
      <w:color w:val="0000FF" w:themeColor="hyperlink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644397"/>
    <w:rPr>
      <w:color w:val="605E5C"/>
      <w:shd w:fill="E1DFDD" w:val="clear"/>
    </w:rPr>
  </w:style>
  <w:style w:type="character" w:styleId="CorpodetextoChar" w:customStyle="1">
    <w:name w:val="Corpo de texto Char"/>
    <w:basedOn w:val="DefaultParagraphFont"/>
    <w:uiPriority w:val="1"/>
    <w:qFormat/>
    <w:rsid w:val="001400bb"/>
    <w:rPr>
      <w:rFonts w:ascii="Times New Roman" w:hAnsi="Times New Roman" w:eastAsia="Times New Roman" w:cs="Times New Roman"/>
      <w:sz w:val="24"/>
      <w:szCs w:val="24"/>
      <w:lang w:val="pt-PT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c188a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f4238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gundo.autor@uems.br" TargetMode="External"/><Relationship Id="rId3" Type="http://schemas.openxmlformats.org/officeDocument/2006/relationships/hyperlink" Target="mailto:tainara8110@gmail.com" TargetMode="External"/><Relationship Id="rId4" Type="http://schemas.openxmlformats.org/officeDocument/2006/relationships/hyperlink" Target="mailto:Alyssonmw15@gmail.com" TargetMode="External"/><Relationship Id="rId5" Type="http://schemas.openxmlformats.org/officeDocument/2006/relationships/hyperlink" Target="mailto:cmeudal@uems.br" TargetMode="External"/><Relationship Id="rId6" Type="http://schemas.openxmlformats.org/officeDocument/2006/relationships/hyperlink" Target="mailto:splinter@uems.br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2C0DC-D595-4325-BED7-72C789EB8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Application>LibreOffice/7.3.5.2$Windows_X86_64 LibreOffice_project/184fe81b8c8c30d8b5082578aee2fed2ea847c01</Application>
  <AppVersion>15.0000</AppVersion>
  <DocSecurity>4</DocSecurity>
  <Pages>1</Pages>
  <Words>572</Words>
  <Characters>3265</Characters>
  <CharactersWithSpaces>3835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2023-09-05T22:15:00Z</dcterms:created>
  <dc:creator>Usuário do Windows</dc:creator>
  <dc:description/>
  <dc:language>pt-BR</dc:language>
  <cp:lastModifiedBy/>
  <cp:lastPrinted>2023-01-31T14:18:00Z</cp:lastPrinted>
  <dcterms:modified xsi:type="dcterms:W3CDTF">2023-09-13T13:14:43Z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