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92E8" w14:textId="48373D03" w:rsidR="00811953" w:rsidRPr="00C47A6F" w:rsidRDefault="00EC08EC" w:rsidP="00811953">
      <w:pPr>
        <w:jc w:val="center"/>
        <w:rPr>
          <w:b/>
          <w:sz w:val="20"/>
          <w:szCs w:val="20"/>
          <w:lang w:val="pt-BR"/>
        </w:rPr>
      </w:pPr>
      <w:r>
        <w:rPr>
          <w:b/>
          <w:sz w:val="20"/>
          <w:szCs w:val="20"/>
        </w:rPr>
        <w:t xml:space="preserve">DENSENVOLVIMENTO INICIAL </w:t>
      </w:r>
      <w:r w:rsidR="00811953" w:rsidRPr="00C47A6F">
        <w:rPr>
          <w:b/>
          <w:sz w:val="20"/>
          <w:szCs w:val="20"/>
        </w:rPr>
        <w:t>DE MUDAS DE CAFEEIRO</w:t>
      </w:r>
      <w:r w:rsidRPr="00EC08EC">
        <w:rPr>
          <w:b/>
          <w:sz w:val="20"/>
          <w:szCs w:val="20"/>
        </w:rPr>
        <w:t xml:space="preserve"> </w:t>
      </w:r>
      <w:r>
        <w:rPr>
          <w:b/>
          <w:sz w:val="20"/>
          <w:szCs w:val="20"/>
        </w:rPr>
        <w:t xml:space="preserve">INOCULADAS COM </w:t>
      </w:r>
      <w:r w:rsidRPr="00C47A6F">
        <w:rPr>
          <w:b/>
          <w:sz w:val="20"/>
          <w:szCs w:val="20"/>
        </w:rPr>
        <w:t>ASPERGILLUS NIGER PARA</w:t>
      </w:r>
    </w:p>
    <w:p w14:paraId="7D59F21C" w14:textId="02C3A594" w:rsidR="00361B54" w:rsidRPr="00C47A6F" w:rsidRDefault="00361B54">
      <w:pPr>
        <w:spacing w:after="283"/>
        <w:jc w:val="center"/>
        <w:rPr>
          <w:sz w:val="20"/>
          <w:szCs w:val="20"/>
        </w:rPr>
      </w:pPr>
    </w:p>
    <w:p w14:paraId="7EAA2942" w14:textId="30238826" w:rsidR="00361B54" w:rsidRPr="00C47A6F" w:rsidRDefault="00F57BF7">
      <w:pPr>
        <w:spacing w:after="283"/>
        <w:jc w:val="both"/>
        <w:rPr>
          <w:sz w:val="20"/>
          <w:szCs w:val="20"/>
        </w:rPr>
      </w:pPr>
      <w:r w:rsidRPr="00C47A6F">
        <w:rPr>
          <w:b/>
          <w:bCs/>
          <w:sz w:val="20"/>
          <w:szCs w:val="20"/>
        </w:rPr>
        <w:t>Instituição:</w:t>
      </w:r>
      <w:r w:rsidR="00811953" w:rsidRPr="00C47A6F">
        <w:rPr>
          <w:sz w:val="20"/>
          <w:szCs w:val="20"/>
        </w:rPr>
        <w:t xml:space="preserve"> Universidade Estadual do Mato Grosso do Sul, Cassil</w:t>
      </w:r>
      <w:r w:rsidR="000E649C">
        <w:rPr>
          <w:sz w:val="20"/>
          <w:szCs w:val="20"/>
        </w:rPr>
        <w:t>â</w:t>
      </w:r>
      <w:r w:rsidR="00811953" w:rsidRPr="00C47A6F">
        <w:rPr>
          <w:sz w:val="20"/>
          <w:szCs w:val="20"/>
        </w:rPr>
        <w:t>ndia-MS</w:t>
      </w:r>
    </w:p>
    <w:p w14:paraId="60FDCA60" w14:textId="69E0AA96" w:rsidR="00361B54" w:rsidRPr="00C47A6F" w:rsidRDefault="00F57BF7">
      <w:pPr>
        <w:spacing w:after="283"/>
        <w:jc w:val="both"/>
        <w:rPr>
          <w:sz w:val="20"/>
          <w:szCs w:val="20"/>
        </w:rPr>
      </w:pPr>
      <w:r w:rsidRPr="00C47A6F">
        <w:rPr>
          <w:b/>
          <w:bCs/>
          <w:sz w:val="20"/>
          <w:szCs w:val="20"/>
        </w:rPr>
        <w:t>Área temática:</w:t>
      </w:r>
      <w:r w:rsidR="00811953" w:rsidRPr="00C47A6F">
        <w:rPr>
          <w:b/>
          <w:bCs/>
          <w:sz w:val="20"/>
          <w:szCs w:val="20"/>
        </w:rPr>
        <w:t xml:space="preserve"> </w:t>
      </w:r>
      <w:r w:rsidR="00811953" w:rsidRPr="00C47A6F">
        <w:rPr>
          <w:sz w:val="20"/>
          <w:szCs w:val="20"/>
        </w:rPr>
        <w:t>Ciência do Solo</w:t>
      </w:r>
    </w:p>
    <w:p w14:paraId="0349B964" w14:textId="0C944D35" w:rsidR="00361B54" w:rsidRPr="00EA0D3F" w:rsidRDefault="00811953" w:rsidP="009F4245">
      <w:pPr>
        <w:pStyle w:val="Corpodetexto"/>
        <w:spacing w:before="240" w:after="283"/>
        <w:jc w:val="both"/>
        <w:rPr>
          <w:sz w:val="20"/>
          <w:szCs w:val="20"/>
          <w:vertAlign w:val="superscript"/>
        </w:rPr>
      </w:pPr>
      <w:r w:rsidRPr="00EA0D3F">
        <w:rPr>
          <w:rFonts w:eastAsia="Calibri"/>
          <w:b/>
          <w:sz w:val="20"/>
          <w:szCs w:val="20"/>
          <w:lang w:eastAsia="zh-CN"/>
        </w:rPr>
        <w:t>ASSUNÇÃO</w:t>
      </w:r>
      <w:r w:rsidR="00F57BF7" w:rsidRPr="00EA0D3F">
        <w:rPr>
          <w:rFonts w:eastAsia="Calibri"/>
          <w:b/>
          <w:sz w:val="20"/>
          <w:szCs w:val="20"/>
          <w:lang w:eastAsia="zh-CN"/>
        </w:rPr>
        <w:t xml:space="preserve">, </w:t>
      </w:r>
      <w:r w:rsidRPr="00EA0D3F">
        <w:rPr>
          <w:rFonts w:eastAsia="Calibri"/>
          <w:sz w:val="20"/>
          <w:szCs w:val="20"/>
          <w:lang w:eastAsia="zh-CN"/>
        </w:rPr>
        <w:t>José Jorge Lopes de</w:t>
      </w:r>
      <w:r w:rsidR="00F57BF7" w:rsidRPr="00EA0D3F">
        <w:rPr>
          <w:rFonts w:eastAsia="Calibri"/>
          <w:sz w:val="20"/>
          <w:szCs w:val="20"/>
          <w:vertAlign w:val="superscript"/>
          <w:lang w:eastAsia="zh-CN"/>
        </w:rPr>
        <w:t>1</w:t>
      </w:r>
      <w:r w:rsidRPr="00EA0D3F">
        <w:rPr>
          <w:rFonts w:eastAsia="Calibri"/>
          <w:sz w:val="20"/>
          <w:szCs w:val="20"/>
          <w:vertAlign w:val="superscript"/>
          <w:lang w:eastAsia="zh-CN"/>
        </w:rPr>
        <w:t xml:space="preserve"> </w:t>
      </w:r>
      <w:r w:rsidRPr="00EA0D3F">
        <w:rPr>
          <w:rFonts w:eastAsia="Calibri"/>
          <w:sz w:val="20"/>
          <w:szCs w:val="20"/>
          <w:lang w:eastAsia="zh-CN"/>
        </w:rPr>
        <w:t>(</w:t>
      </w:r>
      <w:hyperlink r:id="rId7" w:history="1">
        <w:r w:rsidR="009F4245" w:rsidRPr="00EA0D3F">
          <w:rPr>
            <w:rStyle w:val="Hyperlink"/>
            <w:rFonts w:eastAsia="Calibri"/>
            <w:sz w:val="20"/>
            <w:szCs w:val="20"/>
            <w:lang w:eastAsia="zh-CN"/>
          </w:rPr>
          <w:t>josejorgelopes0@gmail.com</w:t>
        </w:r>
      </w:hyperlink>
      <w:r w:rsidR="009F4245" w:rsidRPr="00EA0D3F">
        <w:rPr>
          <w:rFonts w:eastAsia="Calibri"/>
          <w:sz w:val="20"/>
          <w:szCs w:val="20"/>
          <w:lang w:eastAsia="zh-CN"/>
        </w:rPr>
        <w:t>)</w:t>
      </w:r>
      <w:r w:rsidR="00F57BF7" w:rsidRPr="00EA0D3F">
        <w:rPr>
          <w:rFonts w:eastAsia="Calibri"/>
          <w:sz w:val="20"/>
          <w:szCs w:val="20"/>
          <w:lang w:eastAsia="zh-CN"/>
        </w:rPr>
        <w:t>;</w:t>
      </w:r>
      <w:r w:rsidR="00F57BF7" w:rsidRPr="00EA0D3F">
        <w:rPr>
          <w:rFonts w:eastAsia="Calibri"/>
          <w:b/>
          <w:sz w:val="20"/>
          <w:szCs w:val="20"/>
          <w:lang w:eastAsia="zh-CN"/>
        </w:rPr>
        <w:t xml:space="preserve"> </w:t>
      </w:r>
      <w:r w:rsidRPr="00EA0D3F">
        <w:rPr>
          <w:rFonts w:eastAsia="Calibri"/>
          <w:b/>
          <w:sz w:val="20"/>
          <w:szCs w:val="20"/>
          <w:lang w:eastAsia="zh-CN"/>
        </w:rPr>
        <w:t>SANT’ANA</w:t>
      </w:r>
      <w:r w:rsidR="00F57BF7" w:rsidRPr="00EA0D3F">
        <w:rPr>
          <w:rFonts w:eastAsia="Calibri"/>
          <w:b/>
          <w:sz w:val="20"/>
          <w:szCs w:val="20"/>
          <w:lang w:eastAsia="zh-CN"/>
        </w:rPr>
        <w:t xml:space="preserve">, </w:t>
      </w:r>
      <w:r w:rsidRPr="00EA0D3F">
        <w:rPr>
          <w:sz w:val="20"/>
          <w:szCs w:val="20"/>
        </w:rPr>
        <w:t>Gabriela Rodrigues</w:t>
      </w:r>
      <w:r w:rsidR="00F57BF7" w:rsidRPr="00EA0D3F">
        <w:rPr>
          <w:rFonts w:eastAsia="Calibri"/>
          <w:sz w:val="20"/>
          <w:szCs w:val="20"/>
          <w:vertAlign w:val="superscript"/>
          <w:lang w:eastAsia="zh-CN"/>
        </w:rPr>
        <w:t>2</w:t>
      </w:r>
      <w:r w:rsidR="00F57BF7" w:rsidRPr="00EA0D3F">
        <w:rPr>
          <w:rFonts w:eastAsia="Calibri"/>
          <w:sz w:val="20"/>
          <w:szCs w:val="20"/>
          <w:lang w:eastAsia="zh-CN"/>
        </w:rPr>
        <w:t xml:space="preserve">; </w:t>
      </w:r>
      <w:r w:rsidR="009F4245" w:rsidRPr="00EA0D3F">
        <w:rPr>
          <w:b/>
          <w:bCs/>
          <w:sz w:val="20"/>
          <w:szCs w:val="20"/>
        </w:rPr>
        <w:t xml:space="preserve">BARCELOS, </w:t>
      </w:r>
      <w:proofErr w:type="spellStart"/>
      <w:r w:rsidR="009F4245" w:rsidRPr="00EA0D3F">
        <w:rPr>
          <w:sz w:val="20"/>
          <w:szCs w:val="20"/>
        </w:rPr>
        <w:t>Rian</w:t>
      </w:r>
      <w:proofErr w:type="spellEnd"/>
      <w:r w:rsidR="009F4245" w:rsidRPr="00EA0D3F">
        <w:rPr>
          <w:sz w:val="20"/>
          <w:szCs w:val="20"/>
        </w:rPr>
        <w:t xml:space="preserve"> Pereira</w:t>
      </w:r>
      <w:r w:rsidR="009F4245" w:rsidRPr="00EA0D3F">
        <w:rPr>
          <w:sz w:val="20"/>
          <w:szCs w:val="20"/>
          <w:vertAlign w:val="superscript"/>
        </w:rPr>
        <w:t>3</w:t>
      </w:r>
      <w:r w:rsidR="009F4245" w:rsidRPr="00EA0D3F">
        <w:rPr>
          <w:sz w:val="20"/>
          <w:szCs w:val="20"/>
        </w:rPr>
        <w:t xml:space="preserve">; </w:t>
      </w:r>
      <w:r w:rsidR="009F4245" w:rsidRPr="00EA0D3F">
        <w:rPr>
          <w:b/>
          <w:bCs/>
          <w:sz w:val="20"/>
          <w:szCs w:val="20"/>
        </w:rPr>
        <w:t>GUIMARÃES JÚNNYOR</w:t>
      </w:r>
      <w:r w:rsidR="009F4245" w:rsidRPr="00EA0D3F">
        <w:rPr>
          <w:rFonts w:eastAsia="Calibri"/>
          <w:b/>
          <w:sz w:val="20"/>
          <w:szCs w:val="20"/>
          <w:lang w:eastAsia="zh-CN"/>
        </w:rPr>
        <w:t xml:space="preserve">, </w:t>
      </w:r>
      <w:proofErr w:type="spellStart"/>
      <w:r w:rsidR="009F4245" w:rsidRPr="00EA0D3F">
        <w:rPr>
          <w:sz w:val="20"/>
          <w:szCs w:val="20"/>
        </w:rPr>
        <w:t>Wellingt</w:t>
      </w:r>
      <w:r w:rsidR="00EA0D3F" w:rsidRPr="00EA0D3F">
        <w:rPr>
          <w:sz w:val="20"/>
          <w:szCs w:val="20"/>
        </w:rPr>
        <w:t>h</w:t>
      </w:r>
      <w:r w:rsidR="009F4245" w:rsidRPr="00EA0D3F">
        <w:rPr>
          <w:sz w:val="20"/>
          <w:szCs w:val="20"/>
        </w:rPr>
        <w:t>o</w:t>
      </w:r>
      <w:r w:rsidR="00EA0D3F">
        <w:rPr>
          <w:sz w:val="20"/>
          <w:szCs w:val="20"/>
        </w:rPr>
        <w:t>n</w:t>
      </w:r>
      <w:proofErr w:type="spellEnd"/>
      <w:r w:rsidR="00EA0D3F">
        <w:rPr>
          <w:sz w:val="20"/>
          <w:szCs w:val="20"/>
        </w:rPr>
        <w:t xml:space="preserve"> </w:t>
      </w:r>
      <w:r w:rsidR="009F4245" w:rsidRPr="00EA0D3F">
        <w:rPr>
          <w:sz w:val="20"/>
          <w:szCs w:val="20"/>
        </w:rPr>
        <w:t>da Silva</w:t>
      </w:r>
      <w:r w:rsidR="009F4245" w:rsidRPr="00EA0D3F">
        <w:rPr>
          <w:rFonts w:eastAsia="Calibri"/>
          <w:sz w:val="20"/>
          <w:szCs w:val="20"/>
          <w:vertAlign w:val="superscript"/>
          <w:lang w:eastAsia="zh-CN"/>
        </w:rPr>
        <w:t>4</w:t>
      </w:r>
      <w:r w:rsidR="009F4245" w:rsidRPr="00EA0D3F">
        <w:rPr>
          <w:rFonts w:eastAsia="Calibri"/>
          <w:sz w:val="20"/>
          <w:szCs w:val="20"/>
          <w:lang w:eastAsia="zh-CN"/>
        </w:rPr>
        <w:t xml:space="preserve"> (</w:t>
      </w:r>
      <w:hyperlink r:id="rId8" w:history="1">
        <w:r w:rsidR="009F4245" w:rsidRPr="00EA0D3F">
          <w:rPr>
            <w:rStyle w:val="Hyperlink"/>
            <w:sz w:val="20"/>
            <w:szCs w:val="20"/>
            <w:shd w:val="clear" w:color="auto" w:fill="FFFFFF"/>
          </w:rPr>
          <w:t>wellingthon.junnyor@uems.br</w:t>
        </w:r>
      </w:hyperlink>
      <w:r w:rsidR="009F4245" w:rsidRPr="00EA0D3F">
        <w:rPr>
          <w:color w:val="222222"/>
          <w:sz w:val="20"/>
          <w:szCs w:val="20"/>
          <w:shd w:val="clear" w:color="auto" w:fill="FFFFFF"/>
        </w:rPr>
        <w:t>)</w:t>
      </w:r>
      <w:r w:rsidR="00EA0D3F" w:rsidRPr="00EA0D3F">
        <w:rPr>
          <w:rFonts w:eastAsia="Calibri"/>
          <w:sz w:val="20"/>
          <w:szCs w:val="20"/>
          <w:lang w:eastAsia="zh-CN"/>
        </w:rPr>
        <w:t xml:space="preserve">; </w:t>
      </w:r>
      <w:r w:rsidR="00EA0D3F" w:rsidRPr="00EA0D3F">
        <w:rPr>
          <w:rFonts w:eastAsia="Calibri"/>
          <w:b/>
          <w:bCs/>
          <w:sz w:val="20"/>
          <w:szCs w:val="20"/>
          <w:lang w:eastAsia="zh-CN"/>
        </w:rPr>
        <w:t>VENDRUSCOLO</w:t>
      </w:r>
      <w:r w:rsidR="00EA0D3F">
        <w:rPr>
          <w:rFonts w:eastAsia="Calibri"/>
          <w:b/>
          <w:bCs/>
          <w:sz w:val="20"/>
          <w:szCs w:val="20"/>
          <w:lang w:eastAsia="zh-CN"/>
        </w:rPr>
        <w:t>,</w:t>
      </w:r>
      <w:r w:rsidR="00EA0D3F" w:rsidRPr="00EA0D3F">
        <w:rPr>
          <w:rFonts w:eastAsia="Calibri"/>
          <w:b/>
          <w:bCs/>
          <w:sz w:val="20"/>
          <w:szCs w:val="20"/>
          <w:lang w:eastAsia="zh-CN"/>
        </w:rPr>
        <w:t xml:space="preserve"> </w:t>
      </w:r>
      <w:r w:rsidR="00EA0D3F" w:rsidRPr="00EA0D3F">
        <w:rPr>
          <w:sz w:val="20"/>
          <w:szCs w:val="20"/>
        </w:rPr>
        <w:t>Eduardo Pradi</w:t>
      </w:r>
      <w:r w:rsidR="00EA0D3F">
        <w:rPr>
          <w:sz w:val="20"/>
          <w:szCs w:val="20"/>
          <w:vertAlign w:val="superscript"/>
        </w:rPr>
        <w:t>5</w:t>
      </w:r>
    </w:p>
    <w:p w14:paraId="3E59F61D" w14:textId="73A534D5" w:rsidR="00361B54" w:rsidRPr="00C47A6F" w:rsidRDefault="00F57BF7" w:rsidP="009F4245">
      <w:pPr>
        <w:jc w:val="both"/>
        <w:rPr>
          <w:sz w:val="20"/>
          <w:szCs w:val="20"/>
          <w:lang w:val="pt-BR"/>
        </w:rPr>
      </w:pPr>
      <w:r w:rsidRPr="00C47A6F">
        <w:rPr>
          <w:rFonts w:eastAsia="Calibri"/>
          <w:sz w:val="20"/>
          <w:szCs w:val="20"/>
          <w:vertAlign w:val="superscript"/>
          <w:lang w:eastAsia="zh-CN"/>
        </w:rPr>
        <w:t>1</w:t>
      </w:r>
      <w:r w:rsidRPr="00C47A6F">
        <w:rPr>
          <w:rFonts w:eastAsia="Calibri"/>
          <w:sz w:val="20"/>
          <w:szCs w:val="20"/>
          <w:lang w:eastAsia="zh-CN"/>
        </w:rPr>
        <w:t xml:space="preserve"> – </w:t>
      </w:r>
      <w:r w:rsidR="009F4245" w:rsidRPr="00C47A6F">
        <w:rPr>
          <w:sz w:val="20"/>
          <w:szCs w:val="20"/>
        </w:rPr>
        <w:t>Discente do curso de Agronomia UEMS – Cassilândia;</w:t>
      </w:r>
    </w:p>
    <w:p w14:paraId="1C4386A3" w14:textId="48F17BC6" w:rsidR="00361B54" w:rsidRPr="00C47A6F" w:rsidRDefault="00F57BF7" w:rsidP="009F4245">
      <w:pPr>
        <w:jc w:val="both"/>
        <w:rPr>
          <w:sz w:val="20"/>
          <w:szCs w:val="20"/>
          <w:lang w:val="pt-BR"/>
        </w:rPr>
      </w:pPr>
      <w:r w:rsidRPr="00C47A6F">
        <w:rPr>
          <w:rFonts w:eastAsia="Calibri"/>
          <w:sz w:val="20"/>
          <w:szCs w:val="20"/>
          <w:vertAlign w:val="superscript"/>
          <w:lang w:eastAsia="zh-CN"/>
        </w:rPr>
        <w:t>2</w:t>
      </w:r>
      <w:r w:rsidRPr="00C47A6F">
        <w:rPr>
          <w:rFonts w:eastAsia="Calibri"/>
          <w:sz w:val="20"/>
          <w:szCs w:val="20"/>
          <w:lang w:eastAsia="zh-CN"/>
        </w:rPr>
        <w:t xml:space="preserve"> – </w:t>
      </w:r>
      <w:r w:rsidR="009F4245" w:rsidRPr="00C47A6F">
        <w:rPr>
          <w:sz w:val="20"/>
          <w:szCs w:val="20"/>
        </w:rPr>
        <w:t>Discente do curso de Agronomia UEMS – Cassilândia;</w:t>
      </w:r>
    </w:p>
    <w:p w14:paraId="6590EC5C" w14:textId="68A22768" w:rsidR="00361B54" w:rsidRPr="00C47A6F" w:rsidRDefault="00F57BF7">
      <w:pPr>
        <w:pStyle w:val="Corpodetexto"/>
        <w:jc w:val="both"/>
        <w:rPr>
          <w:rFonts w:eastAsia="Calibri"/>
          <w:sz w:val="20"/>
          <w:szCs w:val="20"/>
          <w:lang w:eastAsia="zh-CN"/>
        </w:rPr>
      </w:pPr>
      <w:r w:rsidRPr="00C47A6F">
        <w:rPr>
          <w:rFonts w:eastAsia="Calibri"/>
          <w:sz w:val="20"/>
          <w:szCs w:val="20"/>
          <w:vertAlign w:val="superscript"/>
          <w:lang w:eastAsia="zh-CN"/>
        </w:rPr>
        <w:t>3</w:t>
      </w:r>
      <w:r w:rsidRPr="00C47A6F">
        <w:rPr>
          <w:rFonts w:eastAsia="Calibri"/>
          <w:sz w:val="20"/>
          <w:szCs w:val="20"/>
          <w:lang w:eastAsia="zh-CN"/>
        </w:rPr>
        <w:t xml:space="preserve"> –</w:t>
      </w:r>
      <w:r w:rsidR="009F4245" w:rsidRPr="00C47A6F">
        <w:rPr>
          <w:sz w:val="20"/>
          <w:szCs w:val="20"/>
        </w:rPr>
        <w:t xml:space="preserve"> Discente do curso de Agronomia UEMS – Cassilândia</w:t>
      </w:r>
      <w:r w:rsidRPr="00C47A6F">
        <w:rPr>
          <w:rFonts w:eastAsia="Calibri"/>
          <w:sz w:val="20"/>
          <w:szCs w:val="20"/>
          <w:lang w:eastAsia="zh-CN"/>
        </w:rPr>
        <w:t>;</w:t>
      </w:r>
    </w:p>
    <w:p w14:paraId="03C87AC3" w14:textId="1A9B9CC4" w:rsidR="00361B54" w:rsidRDefault="00F57BF7">
      <w:pPr>
        <w:pStyle w:val="Corpodetexto"/>
        <w:jc w:val="both"/>
        <w:rPr>
          <w:rFonts w:eastAsia="Calibri"/>
          <w:sz w:val="20"/>
          <w:szCs w:val="20"/>
          <w:lang w:eastAsia="zh-CN"/>
        </w:rPr>
      </w:pPr>
      <w:r w:rsidRPr="00C47A6F">
        <w:rPr>
          <w:rFonts w:eastAsia="Calibri"/>
          <w:sz w:val="20"/>
          <w:szCs w:val="20"/>
          <w:vertAlign w:val="superscript"/>
          <w:lang w:eastAsia="zh-CN"/>
        </w:rPr>
        <w:t>4</w:t>
      </w:r>
      <w:r w:rsidRPr="00C47A6F">
        <w:rPr>
          <w:rFonts w:eastAsia="Calibri"/>
          <w:sz w:val="20"/>
          <w:szCs w:val="20"/>
          <w:lang w:eastAsia="zh-CN"/>
        </w:rPr>
        <w:t xml:space="preserve"> – </w:t>
      </w:r>
      <w:r w:rsidR="009F4245" w:rsidRPr="00C47A6F">
        <w:rPr>
          <w:sz w:val="20"/>
          <w:szCs w:val="20"/>
        </w:rPr>
        <w:t>Docente do curso de Agronomia UEMS – Cassilândia</w:t>
      </w:r>
      <w:r w:rsidR="00EA0D3F">
        <w:rPr>
          <w:rFonts w:eastAsia="Calibri"/>
          <w:sz w:val="20"/>
          <w:szCs w:val="20"/>
          <w:lang w:eastAsia="zh-CN"/>
        </w:rPr>
        <w:t>;</w:t>
      </w:r>
    </w:p>
    <w:p w14:paraId="4F5F177B" w14:textId="02105A8A" w:rsidR="00EA0D3F" w:rsidRPr="00EA0D3F" w:rsidRDefault="00EA0D3F">
      <w:pPr>
        <w:pStyle w:val="Corpodetexto"/>
        <w:jc w:val="both"/>
        <w:rPr>
          <w:rFonts w:eastAsia="Calibri"/>
          <w:sz w:val="20"/>
          <w:szCs w:val="20"/>
          <w:vertAlign w:val="subscript"/>
          <w:lang w:eastAsia="zh-CN"/>
        </w:rPr>
      </w:pPr>
      <w:r>
        <w:rPr>
          <w:rFonts w:eastAsia="Calibri"/>
          <w:sz w:val="20"/>
          <w:szCs w:val="20"/>
          <w:vertAlign w:val="superscript"/>
          <w:lang w:eastAsia="zh-CN"/>
        </w:rPr>
        <w:t>5</w:t>
      </w:r>
      <w:r w:rsidRPr="00C47A6F">
        <w:rPr>
          <w:rFonts w:eastAsia="Calibri"/>
          <w:sz w:val="20"/>
          <w:szCs w:val="20"/>
          <w:lang w:eastAsia="zh-CN"/>
        </w:rPr>
        <w:t xml:space="preserve"> –</w:t>
      </w:r>
      <w:r>
        <w:rPr>
          <w:rFonts w:eastAsia="Calibri"/>
          <w:sz w:val="20"/>
          <w:szCs w:val="20"/>
          <w:lang w:eastAsia="zh-CN"/>
        </w:rPr>
        <w:t xml:space="preserve"> </w:t>
      </w:r>
      <w:r w:rsidRPr="00C47A6F">
        <w:rPr>
          <w:sz w:val="20"/>
          <w:szCs w:val="20"/>
        </w:rPr>
        <w:t>Docente do curso de Agronomia UEMS – Cassilândia</w:t>
      </w:r>
      <w:r w:rsidRPr="00C47A6F">
        <w:rPr>
          <w:rFonts w:eastAsia="Calibri"/>
          <w:sz w:val="20"/>
          <w:szCs w:val="20"/>
          <w:lang w:eastAsia="zh-CN"/>
        </w:rPr>
        <w:t>.</w:t>
      </w:r>
    </w:p>
    <w:p w14:paraId="7691AAD1" w14:textId="77777777" w:rsidR="009F4245" w:rsidRPr="00C47A6F" w:rsidRDefault="009F4245">
      <w:pPr>
        <w:pStyle w:val="Corpodetexto"/>
        <w:jc w:val="both"/>
        <w:rPr>
          <w:sz w:val="20"/>
          <w:szCs w:val="20"/>
        </w:rPr>
      </w:pPr>
    </w:p>
    <w:p w14:paraId="79634BFA" w14:textId="20D1D611" w:rsidR="009F4245" w:rsidRPr="00C47A6F" w:rsidRDefault="00C47A6F">
      <w:pPr>
        <w:spacing w:after="283"/>
        <w:jc w:val="both"/>
        <w:rPr>
          <w:b/>
          <w:bCs/>
          <w:sz w:val="20"/>
          <w:szCs w:val="20"/>
          <w:lang w:eastAsia="pt-BR"/>
        </w:rPr>
      </w:pPr>
      <w:r>
        <w:rPr>
          <w:b/>
          <w:sz w:val="20"/>
          <w:szCs w:val="20"/>
        </w:rPr>
        <w:t xml:space="preserve">RESUMO: </w:t>
      </w:r>
      <w:r w:rsidR="003D1C3F" w:rsidRPr="00C47A6F">
        <w:rPr>
          <w:bCs/>
          <w:sz w:val="20"/>
          <w:szCs w:val="20"/>
        </w:rPr>
        <w:t>Com grande influência na cultura nacional o café é também um importante produto agrícola com grande influência na economia brasileira</w:t>
      </w:r>
      <w:r w:rsidR="009F4245" w:rsidRPr="00C47A6F">
        <w:rPr>
          <w:bCs/>
          <w:sz w:val="20"/>
          <w:szCs w:val="20"/>
        </w:rPr>
        <w:t xml:space="preserve">. </w:t>
      </w:r>
      <w:r w:rsidR="003D1C3F" w:rsidRPr="00C47A6F">
        <w:rPr>
          <w:sz w:val="20"/>
          <w:szCs w:val="20"/>
        </w:rPr>
        <w:t>Com isso</w:t>
      </w:r>
      <w:r w:rsidR="009F4245" w:rsidRPr="00C47A6F">
        <w:rPr>
          <w:sz w:val="20"/>
          <w:szCs w:val="20"/>
        </w:rPr>
        <w:t xml:space="preserve"> presente projeto te</w:t>
      </w:r>
      <w:r w:rsidR="005E6683">
        <w:rPr>
          <w:sz w:val="20"/>
          <w:szCs w:val="20"/>
        </w:rPr>
        <w:t>ve</w:t>
      </w:r>
      <w:r w:rsidR="009F4245" w:rsidRPr="00C47A6F">
        <w:rPr>
          <w:sz w:val="20"/>
          <w:szCs w:val="20"/>
        </w:rPr>
        <w:t xml:space="preserve"> como objetivo </w:t>
      </w:r>
      <w:r w:rsidR="005E6683">
        <w:rPr>
          <w:sz w:val="20"/>
          <w:szCs w:val="20"/>
        </w:rPr>
        <w:t>avaliar a</w:t>
      </w:r>
      <w:r w:rsidR="009F4245" w:rsidRPr="00C47A6F">
        <w:rPr>
          <w:sz w:val="20"/>
          <w:szCs w:val="20"/>
        </w:rPr>
        <w:t xml:space="preserve"> atuação do fungo </w:t>
      </w:r>
      <w:proofErr w:type="spellStart"/>
      <w:r w:rsidR="009F4245" w:rsidRPr="00C47A6F">
        <w:rPr>
          <w:i/>
          <w:iCs/>
          <w:sz w:val="20"/>
          <w:szCs w:val="20"/>
        </w:rPr>
        <w:t>Aspergillus</w:t>
      </w:r>
      <w:proofErr w:type="spellEnd"/>
      <w:r w:rsidR="009F4245" w:rsidRPr="00C47A6F">
        <w:rPr>
          <w:i/>
          <w:iCs/>
          <w:sz w:val="20"/>
          <w:szCs w:val="20"/>
        </w:rPr>
        <w:t xml:space="preserve"> </w:t>
      </w:r>
      <w:proofErr w:type="spellStart"/>
      <w:r w:rsidR="009F4245" w:rsidRPr="00C47A6F">
        <w:rPr>
          <w:i/>
          <w:iCs/>
          <w:sz w:val="20"/>
          <w:szCs w:val="20"/>
        </w:rPr>
        <w:t>niger</w:t>
      </w:r>
      <w:proofErr w:type="spellEnd"/>
      <w:r w:rsidR="009F4245" w:rsidRPr="00C47A6F">
        <w:rPr>
          <w:sz w:val="20"/>
          <w:szCs w:val="20"/>
        </w:rPr>
        <w:t xml:space="preserve"> como s</w:t>
      </w:r>
      <w:r w:rsidR="003D1C3F" w:rsidRPr="00C47A6F">
        <w:rPr>
          <w:sz w:val="20"/>
          <w:szCs w:val="20"/>
        </w:rPr>
        <w:t>olu</w:t>
      </w:r>
      <w:r w:rsidR="009F4245" w:rsidRPr="00C47A6F">
        <w:rPr>
          <w:sz w:val="20"/>
          <w:szCs w:val="20"/>
        </w:rPr>
        <w:t xml:space="preserve">bilizador de fósforo no solo </w:t>
      </w:r>
      <w:r w:rsidR="003D1C3F" w:rsidRPr="00C47A6F">
        <w:rPr>
          <w:sz w:val="20"/>
          <w:szCs w:val="20"/>
        </w:rPr>
        <w:t>avaliando a</w:t>
      </w:r>
      <w:r w:rsidR="009F4245" w:rsidRPr="00C47A6F">
        <w:rPr>
          <w:sz w:val="20"/>
          <w:szCs w:val="20"/>
        </w:rPr>
        <w:t xml:space="preserve">s características </w:t>
      </w:r>
      <w:r w:rsidR="00B661F8">
        <w:rPr>
          <w:sz w:val="20"/>
          <w:szCs w:val="20"/>
        </w:rPr>
        <w:t xml:space="preserve">morfológicas </w:t>
      </w:r>
      <w:r w:rsidR="009F4245" w:rsidRPr="00C47A6F">
        <w:rPr>
          <w:sz w:val="20"/>
          <w:szCs w:val="20"/>
        </w:rPr>
        <w:t>de mudas de café submetidas à diferentes dosagens de adubo fosfatado no transplantio.</w:t>
      </w:r>
      <w:r w:rsidR="009F4245" w:rsidRPr="00C47A6F">
        <w:rPr>
          <w:b/>
          <w:sz w:val="20"/>
          <w:szCs w:val="20"/>
        </w:rPr>
        <w:t xml:space="preserve"> </w:t>
      </w:r>
      <w:r w:rsidR="009F4245" w:rsidRPr="00C47A6F">
        <w:rPr>
          <w:sz w:val="20"/>
          <w:szCs w:val="20"/>
        </w:rPr>
        <w:t>O delineamento experimental utilizado foi o inteiramente casualizado</w:t>
      </w:r>
      <w:r w:rsidR="00B661F8">
        <w:rPr>
          <w:sz w:val="20"/>
          <w:szCs w:val="20"/>
        </w:rPr>
        <w:t xml:space="preserve"> (DIC)</w:t>
      </w:r>
      <w:r w:rsidR="009F4245" w:rsidRPr="00C47A6F">
        <w:rPr>
          <w:sz w:val="20"/>
          <w:szCs w:val="20"/>
        </w:rPr>
        <w:t xml:space="preserve">, com esquema em </w:t>
      </w:r>
      <w:proofErr w:type="spellStart"/>
      <w:r w:rsidR="009F4245" w:rsidRPr="00C47A6F">
        <w:rPr>
          <w:sz w:val="20"/>
          <w:szCs w:val="20"/>
        </w:rPr>
        <w:t>sub</w:t>
      </w:r>
      <w:proofErr w:type="spellEnd"/>
      <w:r w:rsidR="003D1C3F" w:rsidRPr="00C47A6F">
        <w:rPr>
          <w:sz w:val="20"/>
          <w:szCs w:val="20"/>
        </w:rPr>
        <w:t xml:space="preserve"> </w:t>
      </w:r>
      <w:r w:rsidR="009F4245" w:rsidRPr="00C47A6F">
        <w:rPr>
          <w:sz w:val="20"/>
          <w:szCs w:val="20"/>
        </w:rPr>
        <w:t xml:space="preserve">parcelas, com dez tratamentos, sendo realizadas quatro repetições. Os tratamentos foram constituídos pela combinação entre a aplicação de </w:t>
      </w:r>
      <w:proofErr w:type="spellStart"/>
      <w:r w:rsidR="009F4245" w:rsidRPr="00C47A6F">
        <w:rPr>
          <w:i/>
          <w:iCs/>
          <w:sz w:val="20"/>
          <w:szCs w:val="20"/>
        </w:rPr>
        <w:t>Aspergillus</w:t>
      </w:r>
      <w:proofErr w:type="spellEnd"/>
      <w:r w:rsidR="009F4245" w:rsidRPr="00C47A6F">
        <w:rPr>
          <w:i/>
          <w:iCs/>
          <w:sz w:val="20"/>
          <w:szCs w:val="20"/>
        </w:rPr>
        <w:t xml:space="preserve"> </w:t>
      </w:r>
      <w:proofErr w:type="spellStart"/>
      <w:r w:rsidR="009F4245" w:rsidRPr="00C47A6F">
        <w:rPr>
          <w:i/>
          <w:iCs/>
          <w:sz w:val="20"/>
          <w:szCs w:val="20"/>
        </w:rPr>
        <w:t>niger</w:t>
      </w:r>
      <w:proofErr w:type="spellEnd"/>
      <w:r w:rsidR="009F4245" w:rsidRPr="00C47A6F">
        <w:rPr>
          <w:sz w:val="20"/>
          <w:szCs w:val="20"/>
        </w:rPr>
        <w:t xml:space="preserve"> (com e sem) e cinco doses de P</w:t>
      </w:r>
      <w:r w:rsidR="009F4245" w:rsidRPr="00B661F8">
        <w:rPr>
          <w:sz w:val="20"/>
          <w:szCs w:val="20"/>
          <w:vertAlign w:val="subscript"/>
        </w:rPr>
        <w:t>2</w:t>
      </w:r>
      <w:r w:rsidR="009F4245" w:rsidRPr="00C47A6F">
        <w:rPr>
          <w:sz w:val="20"/>
          <w:szCs w:val="20"/>
        </w:rPr>
        <w:t>O</w:t>
      </w:r>
      <w:r w:rsidR="009F4245" w:rsidRPr="00B661F8">
        <w:rPr>
          <w:sz w:val="20"/>
          <w:szCs w:val="20"/>
          <w:vertAlign w:val="subscript"/>
        </w:rPr>
        <w:t>5</w:t>
      </w:r>
      <w:r w:rsidR="009F4245" w:rsidRPr="00C47A6F">
        <w:rPr>
          <w:sz w:val="20"/>
          <w:szCs w:val="20"/>
        </w:rPr>
        <w:t xml:space="preserve"> (50, 75, 100, 125 e 150% da dose recomendada), provenientes do adubo químico MAP. Cada parcela experimental foi composta por um saco de polietileno preto de 9L, previamente preenchido com solo corrigido e adubado, contendo uma planta de café. O </w:t>
      </w:r>
      <w:proofErr w:type="spellStart"/>
      <w:r w:rsidR="009F4245" w:rsidRPr="00C47A6F">
        <w:rPr>
          <w:i/>
          <w:iCs/>
          <w:sz w:val="20"/>
          <w:szCs w:val="20"/>
        </w:rPr>
        <w:t>aspergillus</w:t>
      </w:r>
      <w:proofErr w:type="spellEnd"/>
      <w:r w:rsidR="009F4245" w:rsidRPr="00C47A6F">
        <w:rPr>
          <w:i/>
          <w:iCs/>
          <w:sz w:val="20"/>
          <w:szCs w:val="20"/>
        </w:rPr>
        <w:t xml:space="preserve"> </w:t>
      </w:r>
      <w:proofErr w:type="spellStart"/>
      <w:r w:rsidR="009F4245" w:rsidRPr="00C47A6F">
        <w:rPr>
          <w:i/>
          <w:iCs/>
          <w:sz w:val="20"/>
          <w:szCs w:val="20"/>
        </w:rPr>
        <w:t>niger</w:t>
      </w:r>
      <w:proofErr w:type="spellEnd"/>
      <w:r w:rsidR="009F4245" w:rsidRPr="00C47A6F">
        <w:rPr>
          <w:sz w:val="20"/>
          <w:szCs w:val="20"/>
        </w:rPr>
        <w:t xml:space="preserve"> foi implementado através da inoculação via torrão que envolve as raízes. Foram avaliados ao longo do experimento altura de planta, diâmetro do caule, número de folhas, índice de ganho em altura, taxa de emissão foliar, índice de ganho em diâmetro do caule. Os resultados de altura de planta, diâmetro do caule e n</w:t>
      </w:r>
      <w:r w:rsidR="003D1C3F" w:rsidRPr="00C47A6F">
        <w:rPr>
          <w:sz w:val="20"/>
          <w:szCs w:val="20"/>
        </w:rPr>
        <w:t>ú</w:t>
      </w:r>
      <w:r w:rsidR="009F4245" w:rsidRPr="00C47A6F">
        <w:rPr>
          <w:sz w:val="20"/>
          <w:szCs w:val="20"/>
        </w:rPr>
        <w:t>mero de folhas foi adquirido com o auxílio de trena, paquímetro e contagem</w:t>
      </w:r>
      <w:r w:rsidR="009903A1">
        <w:rPr>
          <w:sz w:val="20"/>
          <w:szCs w:val="20"/>
        </w:rPr>
        <w:t>,</w:t>
      </w:r>
      <w:r w:rsidR="009F4245" w:rsidRPr="00C47A6F">
        <w:rPr>
          <w:sz w:val="20"/>
          <w:szCs w:val="20"/>
        </w:rPr>
        <w:t xml:space="preserve"> respectivamente. Os tratamentos contendo 100% da dose de P</w:t>
      </w:r>
      <w:r w:rsidR="009F4245" w:rsidRPr="009903A1">
        <w:rPr>
          <w:sz w:val="20"/>
          <w:szCs w:val="20"/>
          <w:vertAlign w:val="subscript"/>
        </w:rPr>
        <w:t>2</w:t>
      </w:r>
      <w:r w:rsidR="009F4245" w:rsidRPr="00C47A6F">
        <w:rPr>
          <w:sz w:val="20"/>
          <w:szCs w:val="20"/>
        </w:rPr>
        <w:t>O</w:t>
      </w:r>
      <w:r w:rsidR="009F4245" w:rsidRPr="009903A1">
        <w:rPr>
          <w:sz w:val="20"/>
          <w:szCs w:val="20"/>
          <w:vertAlign w:val="subscript"/>
        </w:rPr>
        <w:t>5</w:t>
      </w:r>
      <w:r w:rsidR="009F4245" w:rsidRPr="00C47A6F">
        <w:rPr>
          <w:sz w:val="20"/>
          <w:szCs w:val="20"/>
        </w:rPr>
        <w:t xml:space="preserve"> recomendada </w:t>
      </w:r>
      <w:r w:rsidR="000F5672">
        <w:rPr>
          <w:sz w:val="20"/>
          <w:szCs w:val="20"/>
        </w:rPr>
        <w:t xml:space="preserve">+ </w:t>
      </w:r>
      <w:r w:rsidR="000F5672" w:rsidRPr="00C47A6F">
        <w:rPr>
          <w:sz w:val="20"/>
          <w:szCs w:val="20"/>
        </w:rPr>
        <w:t>inoculação</w:t>
      </w:r>
      <w:r w:rsidR="009F4245" w:rsidRPr="00C47A6F">
        <w:rPr>
          <w:sz w:val="20"/>
          <w:szCs w:val="20"/>
        </w:rPr>
        <w:t xml:space="preserve"> do </w:t>
      </w:r>
      <w:proofErr w:type="spellStart"/>
      <w:r w:rsidR="009F4245" w:rsidRPr="00C47A6F">
        <w:rPr>
          <w:i/>
          <w:iCs/>
          <w:sz w:val="20"/>
          <w:szCs w:val="20"/>
        </w:rPr>
        <w:t>aspergillus</w:t>
      </w:r>
      <w:proofErr w:type="spellEnd"/>
      <w:r w:rsidR="009F4245" w:rsidRPr="00C47A6F">
        <w:rPr>
          <w:i/>
          <w:iCs/>
          <w:sz w:val="20"/>
          <w:szCs w:val="20"/>
        </w:rPr>
        <w:t xml:space="preserve"> </w:t>
      </w:r>
      <w:proofErr w:type="spellStart"/>
      <w:r w:rsidR="009F4245" w:rsidRPr="00C47A6F">
        <w:rPr>
          <w:i/>
          <w:iCs/>
          <w:sz w:val="20"/>
          <w:szCs w:val="20"/>
        </w:rPr>
        <w:t>niger</w:t>
      </w:r>
      <w:proofErr w:type="spellEnd"/>
      <w:r w:rsidR="009F4245" w:rsidRPr="00C47A6F">
        <w:rPr>
          <w:sz w:val="20"/>
          <w:szCs w:val="20"/>
        </w:rPr>
        <w:t xml:space="preserve"> apresentou 48 cm de altura de planta não diferindo assim estatisticamente das doses com 75, 125 e 150% que atingiram valores de 43; 46 e 45 cm respectivamente. O diâmetro do caule não sofreu diferenças estatísticas entre as doses de P</w:t>
      </w:r>
      <w:r w:rsidR="009F4245" w:rsidRPr="009903A1">
        <w:rPr>
          <w:sz w:val="20"/>
          <w:szCs w:val="20"/>
          <w:vertAlign w:val="subscript"/>
        </w:rPr>
        <w:t>2</w:t>
      </w:r>
      <w:r w:rsidR="009F4245" w:rsidRPr="00C47A6F">
        <w:rPr>
          <w:sz w:val="20"/>
          <w:szCs w:val="20"/>
        </w:rPr>
        <w:t>O</w:t>
      </w:r>
      <w:r w:rsidR="009F4245" w:rsidRPr="009903A1">
        <w:rPr>
          <w:sz w:val="20"/>
          <w:szCs w:val="20"/>
          <w:vertAlign w:val="subscript"/>
        </w:rPr>
        <w:t>5</w:t>
      </w:r>
      <w:r w:rsidR="009F4245" w:rsidRPr="00C47A6F">
        <w:rPr>
          <w:sz w:val="20"/>
          <w:szCs w:val="20"/>
        </w:rPr>
        <w:t xml:space="preserve"> e com ou sem inoculação. Para número de folhas as plantas com inoculação apresentaram uma média de 60 folhas por planta, já sem inoculação apresentou uma média de 46 folhas por planta sendo diferentes estatisticamente, a dose com 125% de P</w:t>
      </w:r>
      <w:r w:rsidR="009F4245" w:rsidRPr="000F5672">
        <w:rPr>
          <w:sz w:val="20"/>
          <w:szCs w:val="20"/>
          <w:vertAlign w:val="subscript"/>
        </w:rPr>
        <w:t>2</w:t>
      </w:r>
      <w:r w:rsidR="009F4245" w:rsidRPr="00C47A6F">
        <w:rPr>
          <w:sz w:val="20"/>
          <w:szCs w:val="20"/>
        </w:rPr>
        <w:t>O</w:t>
      </w:r>
      <w:r w:rsidR="009F4245" w:rsidRPr="000F5672">
        <w:rPr>
          <w:sz w:val="20"/>
          <w:szCs w:val="20"/>
          <w:vertAlign w:val="subscript"/>
        </w:rPr>
        <w:t>5</w:t>
      </w:r>
      <w:r w:rsidR="009F4245" w:rsidRPr="00C47A6F">
        <w:rPr>
          <w:sz w:val="20"/>
          <w:szCs w:val="20"/>
        </w:rPr>
        <w:t xml:space="preserve"> recomendada e com inoculação atingiu 61 folhas por plantas não diferindo estatisticamente das doses de 150; 100 e 75% com inoculação que atingiram o número de folhas de 58; 59 e 60 respectivamente. Os resultados com o uso de </w:t>
      </w:r>
      <w:proofErr w:type="spellStart"/>
      <w:r w:rsidR="009F4245" w:rsidRPr="00C47A6F">
        <w:rPr>
          <w:i/>
          <w:iCs/>
          <w:sz w:val="20"/>
          <w:szCs w:val="20"/>
        </w:rPr>
        <w:t>aspergillus</w:t>
      </w:r>
      <w:proofErr w:type="spellEnd"/>
      <w:r w:rsidR="009F4245" w:rsidRPr="00C47A6F">
        <w:rPr>
          <w:i/>
          <w:iCs/>
          <w:sz w:val="20"/>
          <w:szCs w:val="20"/>
        </w:rPr>
        <w:t xml:space="preserve"> </w:t>
      </w:r>
      <w:proofErr w:type="spellStart"/>
      <w:r w:rsidR="009F4245" w:rsidRPr="00C47A6F">
        <w:rPr>
          <w:i/>
          <w:iCs/>
          <w:sz w:val="20"/>
          <w:szCs w:val="20"/>
        </w:rPr>
        <w:t>niger</w:t>
      </w:r>
      <w:proofErr w:type="spellEnd"/>
      <w:r w:rsidR="009F4245" w:rsidRPr="00C47A6F">
        <w:rPr>
          <w:sz w:val="20"/>
          <w:szCs w:val="20"/>
        </w:rPr>
        <w:t xml:space="preserve"> se mostram promissores, tendo o melhor resultado para altura de planta a 100% da dose recomendada de P</w:t>
      </w:r>
      <w:r w:rsidR="009F4245" w:rsidRPr="000F5672">
        <w:rPr>
          <w:sz w:val="20"/>
          <w:szCs w:val="20"/>
          <w:vertAlign w:val="subscript"/>
        </w:rPr>
        <w:t>2</w:t>
      </w:r>
      <w:r w:rsidR="009F4245" w:rsidRPr="00C47A6F">
        <w:rPr>
          <w:sz w:val="20"/>
          <w:szCs w:val="20"/>
        </w:rPr>
        <w:t>O</w:t>
      </w:r>
      <w:r w:rsidR="009F4245" w:rsidRPr="000F5672">
        <w:rPr>
          <w:sz w:val="20"/>
          <w:szCs w:val="20"/>
          <w:vertAlign w:val="subscript"/>
        </w:rPr>
        <w:t>5</w:t>
      </w:r>
      <w:r w:rsidR="009F4245" w:rsidRPr="00C47A6F">
        <w:rPr>
          <w:sz w:val="20"/>
          <w:szCs w:val="20"/>
        </w:rPr>
        <w:t>, para o n</w:t>
      </w:r>
      <w:r w:rsidR="003D1C3F" w:rsidRPr="00C47A6F">
        <w:rPr>
          <w:sz w:val="20"/>
          <w:szCs w:val="20"/>
        </w:rPr>
        <w:t>ú</w:t>
      </w:r>
      <w:r w:rsidR="009F4245" w:rsidRPr="00C47A6F">
        <w:rPr>
          <w:sz w:val="20"/>
          <w:szCs w:val="20"/>
        </w:rPr>
        <w:t>mero de folhas os melhores resultados também se fizeram com a inoculação tendo o melhor resultado a 125% da dose de P</w:t>
      </w:r>
      <w:r w:rsidR="009F4245" w:rsidRPr="000F5672">
        <w:rPr>
          <w:sz w:val="20"/>
          <w:szCs w:val="20"/>
          <w:vertAlign w:val="subscript"/>
        </w:rPr>
        <w:t>2</w:t>
      </w:r>
      <w:r w:rsidR="009F4245" w:rsidRPr="00C47A6F">
        <w:rPr>
          <w:sz w:val="20"/>
          <w:szCs w:val="20"/>
        </w:rPr>
        <w:t>O</w:t>
      </w:r>
      <w:r w:rsidR="009F4245" w:rsidRPr="000F5672">
        <w:rPr>
          <w:sz w:val="20"/>
          <w:szCs w:val="20"/>
          <w:vertAlign w:val="subscript"/>
        </w:rPr>
        <w:t>5</w:t>
      </w:r>
      <w:r w:rsidR="009F4245" w:rsidRPr="00C47A6F">
        <w:rPr>
          <w:sz w:val="20"/>
          <w:szCs w:val="20"/>
        </w:rPr>
        <w:t xml:space="preserve"> recomendada</w:t>
      </w:r>
      <w:r w:rsidR="009F4245" w:rsidRPr="00C47A6F">
        <w:rPr>
          <w:b/>
          <w:bCs/>
          <w:sz w:val="20"/>
          <w:szCs w:val="20"/>
          <w:lang w:eastAsia="pt-BR"/>
        </w:rPr>
        <w:t xml:space="preserve"> </w:t>
      </w:r>
    </w:p>
    <w:p w14:paraId="27B2C9D2" w14:textId="38AA3634" w:rsidR="00361B54" w:rsidRPr="00C47A6F" w:rsidRDefault="00F57BF7">
      <w:pPr>
        <w:spacing w:after="283"/>
        <w:jc w:val="both"/>
        <w:rPr>
          <w:sz w:val="20"/>
          <w:szCs w:val="20"/>
        </w:rPr>
      </w:pPr>
      <w:r w:rsidRPr="00C47A6F">
        <w:rPr>
          <w:b/>
          <w:bCs/>
          <w:sz w:val="20"/>
          <w:szCs w:val="20"/>
          <w:lang w:eastAsia="pt-BR"/>
        </w:rPr>
        <w:t>PALAVRAS-CHAVE:</w:t>
      </w:r>
      <w:r w:rsidRPr="00C47A6F">
        <w:rPr>
          <w:sz w:val="20"/>
          <w:szCs w:val="20"/>
          <w:lang w:eastAsia="pt-BR"/>
        </w:rPr>
        <w:t xml:space="preserve"> </w:t>
      </w:r>
      <w:r w:rsidR="004548D4" w:rsidRPr="00C47A6F">
        <w:rPr>
          <w:sz w:val="20"/>
          <w:szCs w:val="20"/>
          <w:lang w:eastAsia="pt-BR"/>
        </w:rPr>
        <w:t>inoculação, fungos, café</w:t>
      </w:r>
      <w:r w:rsidR="00011CEF">
        <w:rPr>
          <w:sz w:val="20"/>
          <w:szCs w:val="20"/>
          <w:lang w:eastAsia="pt-BR"/>
        </w:rPr>
        <w:t>.</w:t>
      </w:r>
    </w:p>
    <w:p w14:paraId="2C593E7A" w14:textId="6463C984" w:rsidR="00361B54" w:rsidRPr="00C47A6F" w:rsidRDefault="00F57BF7">
      <w:pPr>
        <w:jc w:val="both"/>
        <w:rPr>
          <w:sz w:val="20"/>
          <w:szCs w:val="20"/>
        </w:rPr>
      </w:pPr>
      <w:r w:rsidRPr="00C47A6F">
        <w:rPr>
          <w:b/>
          <w:bCs/>
          <w:sz w:val="20"/>
          <w:szCs w:val="20"/>
          <w:lang w:eastAsia="pt-BR"/>
        </w:rPr>
        <w:t>AGRADECIMENTOS:</w:t>
      </w:r>
      <w:r w:rsidRPr="00C47A6F">
        <w:rPr>
          <w:sz w:val="20"/>
          <w:szCs w:val="20"/>
          <w:lang w:eastAsia="pt-BR"/>
        </w:rPr>
        <w:t xml:space="preserve"> </w:t>
      </w:r>
      <w:r w:rsidR="004548D4" w:rsidRPr="00C47A6F">
        <w:rPr>
          <w:sz w:val="20"/>
          <w:szCs w:val="20"/>
          <w:lang w:eastAsia="pt-BR"/>
        </w:rPr>
        <w:t xml:space="preserve">UEMS e </w:t>
      </w:r>
      <w:proofErr w:type="spellStart"/>
      <w:r w:rsidR="004548D4" w:rsidRPr="00C47A6F">
        <w:rPr>
          <w:sz w:val="20"/>
          <w:szCs w:val="20"/>
          <w:lang w:eastAsia="pt-BR"/>
        </w:rPr>
        <w:t>CNPq</w:t>
      </w:r>
      <w:proofErr w:type="spellEnd"/>
    </w:p>
    <w:p w14:paraId="76BE91AE" w14:textId="77777777" w:rsidR="00361B54" w:rsidRDefault="00361B54">
      <w:pPr>
        <w:jc w:val="both"/>
        <w:rPr>
          <w:sz w:val="20"/>
          <w:szCs w:val="20"/>
        </w:rPr>
      </w:pPr>
    </w:p>
    <w:p w14:paraId="07E7A55E" w14:textId="77777777" w:rsidR="00361B54" w:rsidRDefault="00361B54">
      <w:pPr>
        <w:jc w:val="both"/>
        <w:rPr>
          <w:sz w:val="20"/>
          <w:szCs w:val="20"/>
        </w:rPr>
      </w:pPr>
    </w:p>
    <w:sectPr w:rsidR="00361B54">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FCAC" w14:textId="77777777" w:rsidR="009A06E1" w:rsidRDefault="009A06E1">
      <w:r>
        <w:separator/>
      </w:r>
    </w:p>
  </w:endnote>
  <w:endnote w:type="continuationSeparator" w:id="0">
    <w:p w14:paraId="4545C27B" w14:textId="77777777" w:rsidR="009A06E1" w:rsidRDefault="009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4D3A" w14:textId="77777777" w:rsidR="00361B54" w:rsidRDefault="00361B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FF54" w14:textId="77777777" w:rsidR="009A06E1" w:rsidRDefault="009A06E1">
      <w:r>
        <w:separator/>
      </w:r>
    </w:p>
  </w:footnote>
  <w:footnote w:type="continuationSeparator" w:id="0">
    <w:p w14:paraId="26E9A962" w14:textId="77777777" w:rsidR="009A06E1" w:rsidRDefault="009A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AC67" w14:textId="77777777" w:rsidR="00361B54" w:rsidRDefault="00361B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A74D" w14:textId="77777777" w:rsidR="00361B54" w:rsidRDefault="00F57BF7">
    <w:pPr>
      <w:pStyle w:val="Cabealho"/>
    </w:pPr>
    <w:r>
      <w:rPr>
        <w:noProof/>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11CEF"/>
    <w:rsid w:val="000E649C"/>
    <w:rsid w:val="000F5672"/>
    <w:rsid w:val="003130AB"/>
    <w:rsid w:val="00361B54"/>
    <w:rsid w:val="0038029C"/>
    <w:rsid w:val="003D1C3F"/>
    <w:rsid w:val="004548D4"/>
    <w:rsid w:val="00571EEE"/>
    <w:rsid w:val="005E6683"/>
    <w:rsid w:val="006A7906"/>
    <w:rsid w:val="00811953"/>
    <w:rsid w:val="008C2DF9"/>
    <w:rsid w:val="00904EF5"/>
    <w:rsid w:val="009903A1"/>
    <w:rsid w:val="009A06E1"/>
    <w:rsid w:val="009F4245"/>
    <w:rsid w:val="00B661F8"/>
    <w:rsid w:val="00C47A6F"/>
    <w:rsid w:val="00EA0D3F"/>
    <w:rsid w:val="00EC08EC"/>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9F4245"/>
    <w:rPr>
      <w:color w:val="0000FF" w:themeColor="hyperlink"/>
      <w:u w:val="single"/>
    </w:rPr>
  </w:style>
  <w:style w:type="character" w:styleId="MenoPendente">
    <w:name w:val="Unresolved Mention"/>
    <w:basedOn w:val="Fontepargpadro"/>
    <w:uiPriority w:val="99"/>
    <w:semiHidden/>
    <w:unhideWhenUsed/>
    <w:rsid w:val="009F4245"/>
    <w:rPr>
      <w:color w:val="605E5C"/>
      <w:shd w:val="clear" w:color="auto" w:fill="E1DFDD"/>
    </w:rPr>
  </w:style>
  <w:style w:type="character" w:styleId="Refdecomentrio">
    <w:name w:val="annotation reference"/>
    <w:basedOn w:val="Fontepargpadro"/>
    <w:uiPriority w:val="99"/>
    <w:semiHidden/>
    <w:unhideWhenUsed/>
    <w:rsid w:val="000E649C"/>
    <w:rPr>
      <w:sz w:val="16"/>
      <w:szCs w:val="16"/>
    </w:rPr>
  </w:style>
  <w:style w:type="paragraph" w:styleId="Textodecomentrio">
    <w:name w:val="annotation text"/>
    <w:basedOn w:val="Normal"/>
    <w:link w:val="TextodecomentrioChar"/>
    <w:uiPriority w:val="99"/>
    <w:semiHidden/>
    <w:unhideWhenUsed/>
    <w:rsid w:val="000E649C"/>
    <w:rPr>
      <w:sz w:val="20"/>
      <w:szCs w:val="20"/>
    </w:rPr>
  </w:style>
  <w:style w:type="character" w:customStyle="1" w:styleId="TextodecomentrioChar">
    <w:name w:val="Texto de comentário Char"/>
    <w:basedOn w:val="Fontepargpadro"/>
    <w:link w:val="Textodecomentrio"/>
    <w:uiPriority w:val="99"/>
    <w:semiHidden/>
    <w:rsid w:val="000E649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E649C"/>
    <w:rPr>
      <w:b/>
      <w:bCs/>
    </w:rPr>
  </w:style>
  <w:style w:type="character" w:customStyle="1" w:styleId="AssuntodocomentrioChar">
    <w:name w:val="Assunto do comentário Char"/>
    <w:basedOn w:val="TextodecomentrioChar"/>
    <w:link w:val="Assuntodocomentrio"/>
    <w:uiPriority w:val="99"/>
    <w:semiHidden/>
    <w:rsid w:val="000E649C"/>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14173">
      <w:bodyDiv w:val="1"/>
      <w:marLeft w:val="0"/>
      <w:marRight w:val="0"/>
      <w:marTop w:val="0"/>
      <w:marBottom w:val="0"/>
      <w:divBdr>
        <w:top w:val="none" w:sz="0" w:space="0" w:color="auto"/>
        <w:left w:val="none" w:sz="0" w:space="0" w:color="auto"/>
        <w:bottom w:val="none" w:sz="0" w:space="0" w:color="auto"/>
        <w:right w:val="none" w:sz="0" w:space="0" w:color="auto"/>
      </w:divBdr>
    </w:div>
    <w:div w:id="1148059852">
      <w:bodyDiv w:val="1"/>
      <w:marLeft w:val="0"/>
      <w:marRight w:val="0"/>
      <w:marTop w:val="0"/>
      <w:marBottom w:val="0"/>
      <w:divBdr>
        <w:top w:val="none" w:sz="0" w:space="0" w:color="auto"/>
        <w:left w:val="none" w:sz="0" w:space="0" w:color="auto"/>
        <w:bottom w:val="none" w:sz="0" w:space="0" w:color="auto"/>
        <w:right w:val="none" w:sz="0" w:space="0" w:color="auto"/>
      </w:divBdr>
    </w:div>
    <w:div w:id="1501434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lingthon.junnyor@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sejorgelopes0@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jose jorge lopes</cp:lastModifiedBy>
  <cp:revision>2</cp:revision>
  <cp:lastPrinted>2023-01-31T14:18:00Z</cp:lastPrinted>
  <dcterms:created xsi:type="dcterms:W3CDTF">2023-09-06T16:41:00Z</dcterms:created>
  <dcterms:modified xsi:type="dcterms:W3CDTF">2023-09-06T16:41:00Z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