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sz w:val="20"/>
          <w:szCs w:val="20"/>
          <w:lang w:eastAsia="pt-BR"/>
        </w:rPr>
        <w:t>INOCULAÇÃO DE BACTÉRIAS SOLUBILIZADORAS DE FOSFATO EM PASTAGEM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– Unidade Universitária de Cassilândia.</w:t>
      </w:r>
    </w:p>
    <w:p>
      <w:pPr>
        <w:pStyle w:val="Normal"/>
        <w:tabs>
          <w:tab w:val="clear" w:pos="720"/>
          <w:tab w:val="left" w:pos="2066" w:leader="none"/>
        </w:tabs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Ciência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Agrárias,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Zootecnia,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Forragicultura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Pastagem.</w:t>
      </w:r>
    </w:p>
    <w:p>
      <w:pPr>
        <w:pStyle w:val="Normal"/>
        <w:tabs>
          <w:tab w:val="clear" w:pos="720"/>
          <w:tab w:val="left" w:pos="2066" w:leader="none"/>
        </w:tabs>
        <w:spacing w:before="0"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DE SOUZA</w:t>
      </w:r>
      <w:r>
        <w:rPr>
          <w:sz w:val="20"/>
          <w:szCs w:val="20"/>
        </w:rPr>
        <w:t>, Beatriz Freitas1(</w:t>
      </w:r>
      <w:hyperlink r:id="rId2">
        <w:r>
          <w:rPr>
            <w:rStyle w:val="LinkdaInternet"/>
            <w:sz w:val="20"/>
            <w:szCs w:val="20"/>
          </w:rPr>
          <w:t>freitasdesouzabeatriz@gmail.com</w:t>
        </w:r>
      </w:hyperlink>
      <w:r>
        <w:rPr>
          <w:sz w:val="20"/>
          <w:szCs w:val="20"/>
        </w:rPr>
        <w:t xml:space="preserve">); </w:t>
      </w:r>
      <w:r>
        <w:rPr>
          <w:b/>
          <w:sz w:val="20"/>
          <w:szCs w:val="20"/>
        </w:rPr>
        <w:t>ROCHETTI</w:t>
      </w:r>
      <w:r>
        <w:rPr>
          <w:sz w:val="20"/>
          <w:szCs w:val="20"/>
        </w:rPr>
        <w:t>, Ana Carolina Alves2 (</w:t>
      </w:r>
      <w:hyperlink r:id="rId3">
        <w:r>
          <w:rPr>
            <w:rStyle w:val="LinkdaInternet"/>
            <w:sz w:val="20"/>
            <w:szCs w:val="20"/>
          </w:rPr>
          <w:t>anacarolina@uems.br</w:t>
        </w:r>
      </w:hyperlink>
      <w:r>
        <w:rPr>
          <w:sz w:val="20"/>
          <w:szCs w:val="20"/>
        </w:rPr>
        <w:t xml:space="preserve">); </w:t>
      </w:r>
      <w:r>
        <w:rPr>
          <w:b/>
          <w:sz w:val="20"/>
          <w:szCs w:val="20"/>
        </w:rPr>
        <w:t>GARCIA</w:t>
      </w:r>
      <w:r>
        <w:rPr>
          <w:sz w:val="20"/>
          <w:szCs w:val="20"/>
        </w:rPr>
        <w:t>, Evelin Camargo3 (</w:t>
      </w:r>
      <w:hyperlink r:id="rId4">
        <w:r>
          <w:rPr>
            <w:rStyle w:val="LinkdaInternet"/>
            <w:sz w:val="20"/>
            <w:szCs w:val="20"/>
          </w:rPr>
          <w:t>evelincamargo20122015@gmail.com</w:t>
        </w:r>
      </w:hyperlink>
      <w:r>
        <w:rPr>
          <w:sz w:val="20"/>
          <w:szCs w:val="20"/>
        </w:rPr>
        <w:t xml:space="preserve">); </w:t>
      </w:r>
      <w:r>
        <w:rPr>
          <w:b/>
          <w:sz w:val="20"/>
          <w:szCs w:val="20"/>
        </w:rPr>
        <w:t>TENÓRIO,</w:t>
      </w:r>
      <w:r>
        <w:rPr>
          <w:sz w:val="20"/>
          <w:szCs w:val="20"/>
        </w:rPr>
        <w:t xml:space="preserve"> Kamila de Paula4</w:t>
      </w:r>
      <w:bookmarkStart w:id="0" w:name="_GoBack"/>
      <w:bookmarkEnd w:id="0"/>
      <w:r>
        <w:rPr>
          <w:sz w:val="20"/>
          <w:szCs w:val="20"/>
        </w:rPr>
        <w:t xml:space="preserve"> (</w:t>
      </w:r>
      <w:hyperlink r:id="rId5">
        <w:r>
          <w:rPr>
            <w:rStyle w:val="LinkdaInternet"/>
            <w:sz w:val="20"/>
            <w:szCs w:val="20"/>
          </w:rPr>
          <w:t>kamilatenorio1@gmail.com</w:t>
        </w:r>
      </w:hyperlink>
      <w:r>
        <w:rPr>
          <w:sz w:val="20"/>
          <w:szCs w:val="20"/>
        </w:rPr>
        <w:t>).</w:t>
      </w:r>
    </w:p>
    <w:p>
      <w:pPr>
        <w:pStyle w:val="Normal"/>
        <w:tabs>
          <w:tab w:val="clear" w:pos="720"/>
          <w:tab w:val="left" w:pos="2066" w:leader="none"/>
        </w:tabs>
        <w:spacing w:before="0" w:after="55"/>
        <w:jc w:val="both"/>
        <w:rPr/>
      </w:pPr>
      <w:r>
        <w:rPr>
          <w:sz w:val="20"/>
          <w:szCs w:val="20"/>
        </w:rPr>
        <w:t>1 – Discente do curso de Agronomia da UEMS – Cassilândia;</w:t>
      </w:r>
    </w:p>
    <w:p>
      <w:pPr>
        <w:pStyle w:val="Normal"/>
        <w:tabs>
          <w:tab w:val="clear" w:pos="720"/>
          <w:tab w:val="left" w:pos="2066" w:leader="none"/>
        </w:tabs>
        <w:spacing w:before="0" w:after="55"/>
        <w:jc w:val="both"/>
        <w:rPr/>
      </w:pPr>
      <w:r>
        <w:rPr>
          <w:sz w:val="20"/>
          <w:szCs w:val="20"/>
        </w:rPr>
        <w:t>2 – Docente do cu</w:t>
      </w:r>
      <w:r>
        <w:rPr>
          <w:sz w:val="20"/>
          <w:szCs w:val="20"/>
        </w:rPr>
        <w:t>r</w:t>
      </w:r>
      <w:r>
        <w:rPr>
          <w:sz w:val="20"/>
          <w:szCs w:val="20"/>
        </w:rPr>
        <w:t xml:space="preserve">so de Agronomia da UEMS – Cassilândia; </w:t>
      </w:r>
    </w:p>
    <w:p>
      <w:pPr>
        <w:pStyle w:val="Normal"/>
        <w:tabs>
          <w:tab w:val="clear" w:pos="720"/>
          <w:tab w:val="left" w:pos="2066" w:leader="none"/>
        </w:tabs>
        <w:spacing w:before="0" w:after="55"/>
        <w:jc w:val="both"/>
        <w:rPr/>
      </w:pPr>
      <w:r>
        <w:rPr>
          <w:sz w:val="20"/>
          <w:szCs w:val="20"/>
        </w:rPr>
        <w:t xml:space="preserve">3 – Discente do curso de Agronomia da UEMS – Cassilândia; </w:t>
      </w:r>
    </w:p>
    <w:p>
      <w:pPr>
        <w:pStyle w:val="Normal"/>
        <w:tabs>
          <w:tab w:val="clear" w:pos="720"/>
          <w:tab w:val="left" w:pos="2066" w:leader="none"/>
        </w:tabs>
        <w:spacing w:before="0" w:after="55"/>
        <w:jc w:val="both"/>
        <w:rPr/>
      </w:pPr>
      <w:r>
        <w:rPr>
          <w:sz w:val="20"/>
          <w:szCs w:val="20"/>
        </w:rPr>
        <w:t xml:space="preserve">4 – Discente do curso de Agronomia da UEMS – Cassilândia; </w:t>
      </w:r>
    </w:p>
    <w:p>
      <w:pPr>
        <w:pStyle w:val="Default"/>
        <w:spacing w:lineRule="auto" w:line="360"/>
        <w:ind w:right="-1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lineRule="auto" w:line="360"/>
        <w:ind w:right="-1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As pastagens constituem o principal e mais econômico componente da dieta de bovinos.</w:t>
      </w:r>
      <w:r>
        <w:rPr/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As características estruturais das pastagens como a relação folha/colmo, proporção de folhas verdes, presença de material morto e inflorescências exercem grande influência no comportamento de pastejo e na qualidade e quantidade de alimento consumido. Em busca de sistemas de produção mais sustentável, os microrganismos têm sido utilizados como alternativa, pois promovem o crescimento das plantas, através da simbiose, suprindo em parte suas exigências nutricionais. Assim, a utilização de alguns gêneros de bactérias permite melhorar o aproveitamento do uso dos nutrientes, tornando os cultivos mais rentáveis e produtivos. O objetivo do trabalho foi estudar a produção, proporções das partes da planta e a relação lâmina foliar/colmo da pastagem e obter conhecimentos sobre inoculação de bactérias solubilizadoras de fosfato. O experimento foi realizado na Unidade Universitária de Cassilândia, localizada no município de Cassilândia-MS, em área de pastagem de </w:t>
      </w:r>
      <w:r>
        <w:rPr>
          <w:rFonts w:cs="Times New Roman" w:ascii="Times New Roman" w:hAnsi="Times New Roman"/>
          <w:i/>
          <w:sz w:val="20"/>
          <w:szCs w:val="20"/>
        </w:rPr>
        <w:t>Brachiaria brizantha</w:t>
      </w:r>
      <w:r>
        <w:rPr>
          <w:rFonts w:cs="Times New Roman" w:ascii="Times New Roman" w:hAnsi="Times New Roman"/>
          <w:sz w:val="20"/>
          <w:szCs w:val="20"/>
        </w:rPr>
        <w:t xml:space="preserve"> cv. Marandu. O solo da área experimental é classificado como Neossolo Quartzarênico.</w:t>
      </w:r>
      <w:r>
        <w:rPr/>
        <w:t xml:space="preserve"> </w:t>
      </w:r>
      <w:r>
        <w:rPr>
          <w:rFonts w:cs="Times New Roman" w:ascii="Times New Roman" w:hAnsi="Times New Roman"/>
          <w:sz w:val="20"/>
          <w:szCs w:val="20"/>
        </w:rPr>
        <w:t>O delineamento experimental utilizado foi o de blocos ao acaso com quatro repetições. Sendo, 32 parcelas que mediram 6m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2</w:t>
      </w:r>
      <w:r>
        <w:rPr>
          <w:rFonts w:cs="Times New Roman" w:ascii="Times New Roman" w:hAnsi="Times New Roman"/>
          <w:sz w:val="20"/>
          <w:szCs w:val="20"/>
        </w:rPr>
        <w:t xml:space="preserve"> (2,0 × 3,0 m) cada uma. Foram testadas três doses de inoculante contendo </w:t>
      </w:r>
      <w:r>
        <w:rPr>
          <w:rFonts w:cs="Times New Roman" w:ascii="Times New Roman" w:hAnsi="Times New Roman"/>
          <w:i/>
          <w:sz w:val="20"/>
          <w:szCs w:val="20"/>
        </w:rPr>
        <w:t>Bacillus subtilis</w:t>
      </w:r>
      <w:r>
        <w:rPr>
          <w:rFonts w:cs="Times New Roman" w:ascii="Times New Roman" w:hAnsi="Times New Roman"/>
          <w:sz w:val="20"/>
          <w:szCs w:val="20"/>
        </w:rPr>
        <w:t xml:space="preserve"> (CEPA CNPMS B2084 (BRM034840)) e </w:t>
      </w:r>
      <w:r>
        <w:rPr>
          <w:rFonts w:cs="Times New Roman" w:ascii="Times New Roman" w:hAnsi="Times New Roman"/>
          <w:i/>
          <w:sz w:val="20"/>
          <w:szCs w:val="20"/>
        </w:rPr>
        <w:t>Bacillus megaterium</w:t>
      </w:r>
      <w:r>
        <w:rPr>
          <w:rFonts w:cs="Times New Roman" w:ascii="Times New Roman" w:hAnsi="Times New Roman"/>
          <w:sz w:val="20"/>
          <w:szCs w:val="20"/>
        </w:rPr>
        <w:t xml:space="preserve"> (CEPA CNPMS B119 (BRM033112)) (500, 750 e 1000 ml ha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-1</w:t>
      </w:r>
      <w:r>
        <w:rPr>
          <w:rFonts w:cs="Times New Roman" w:ascii="Times New Roman" w:hAnsi="Times New Roman"/>
          <w:sz w:val="20"/>
          <w:szCs w:val="20"/>
        </w:rPr>
        <w:t>) e o tratamento controle sem aplicação. Foram realizados quatro cortes na pastagem, a cada 30 dias. Sendo realizada a primeira aplicação do inoculante via pulverização foliar após o primeiro corte quando ocorreu o início do perfilhamento. A segunda aplicação ocorreu após o segundo corte, também quando iniciou o perfilhamento. A adubação nitrogenada foi realizada depois de cada corte, parcelada em quatro aplicações. As doses de nitrogênio: 0, 25, 50, 75 e 100 mg dm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-3</w:t>
      </w:r>
      <w:r>
        <w:rPr>
          <w:rFonts w:cs="Times New Roman" w:ascii="Times New Roman" w:hAnsi="Times New Roman"/>
          <w:sz w:val="20"/>
          <w:szCs w:val="20"/>
        </w:rPr>
        <w:t xml:space="preserve"> de N (equivalentes a 0, 50, 100, 150 e 200 kg ha</w:t>
      </w:r>
      <w:r>
        <w:rPr>
          <w:rFonts w:cs="Times New Roman" w:ascii="Times New Roman" w:hAnsi="Times New Roman"/>
          <w:sz w:val="20"/>
          <w:szCs w:val="20"/>
          <w:vertAlign w:val="superscript"/>
        </w:rPr>
        <w:t xml:space="preserve">-1 </w:t>
      </w:r>
      <w:r>
        <w:rPr>
          <w:rFonts w:cs="Times New Roman" w:ascii="Times New Roman" w:hAnsi="Times New Roman"/>
          <w:sz w:val="20"/>
          <w:szCs w:val="20"/>
        </w:rPr>
        <w:t>de N) aplicados na forma de ureia. A produtividade (kg de massa seca ha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-1</w:t>
      </w:r>
      <w:r>
        <w:rPr>
          <w:rFonts w:cs="Times New Roman" w:ascii="Times New Roman" w:hAnsi="Times New Roman"/>
          <w:sz w:val="20"/>
          <w:szCs w:val="20"/>
        </w:rPr>
        <w:t>) (PMS), a proporção de partes das plantas (lâmina foliar, colmo + bainha e senescência) e a relação lâmina foliar/colmo não foram influenciadas pela inoculação. A maior PMS e as melhores proporções de lâmina foliar e colmo foram encontrados no período das águas. A porcentagem de senescência na composição da planta e a relação lâmina colmo não foram afetadas pelo uso do inoculante e nem pela época do ano.</w:t>
      </w:r>
    </w:p>
    <w:p>
      <w:pPr>
        <w:pStyle w:val="Normal"/>
        <w:spacing w:before="0" w:after="283"/>
        <w:jc w:val="both"/>
        <w:rPr>
          <w:rFonts w:eastAsia="Calibri" w:eastAsiaTheme="minorHAnsi"/>
          <w:color w:val="000000"/>
          <w:sz w:val="20"/>
          <w:szCs w:val="20"/>
          <w:lang w:val="pt-BR"/>
        </w:rPr>
      </w:pPr>
      <w:r>
        <w:rPr>
          <w:rFonts w:eastAsia="Calibri" w:eastAsiaTheme="minorHAnsi"/>
          <w:color w:val="000000"/>
          <w:sz w:val="20"/>
          <w:szCs w:val="20"/>
          <w:lang w:val="pt-BR"/>
        </w:rPr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Biomaphós®, </w:t>
      </w:r>
      <w:r>
        <w:rPr>
          <w:i/>
          <w:sz w:val="20"/>
          <w:szCs w:val="20"/>
          <w:lang w:eastAsia="pt-BR"/>
        </w:rPr>
        <w:t>Brachiaria brizantha</w:t>
      </w:r>
      <w:r>
        <w:rPr>
          <w:sz w:val="20"/>
          <w:szCs w:val="20"/>
          <w:lang w:eastAsia="pt-BR"/>
        </w:rPr>
        <w:t xml:space="preserve"> cv. Marandu.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Ao Programa Institucional de Bolsas de Iniciação Científica (PIBIC) - CNPq/UEMS pela concessão de bolsa de iniciação científica a primeira autora.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07436c"/>
    <w:rPr>
      <w:color w:val="0000FF" w:themeColor="hyperlink"/>
      <w:u w:val="single"/>
    </w:rPr>
  </w:style>
  <w:style w:type="character" w:styleId="CorpodetextoChar" w:customStyle="1">
    <w:name w:val="Corpo de texto Char"/>
    <w:basedOn w:val="DefaultParagraphFont"/>
    <w:uiPriority w:val="1"/>
    <w:qFormat/>
    <w:rsid w:val="0007436c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Go" w:customStyle="1">
    <w:name w:val="go"/>
    <w:basedOn w:val="DefaultParagraphFont"/>
    <w:qFormat/>
    <w:rsid w:val="00344ed0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f45da1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rsid w:val="0007436c"/>
    <w:pPr>
      <w:widowControl/>
      <w:suppressAutoHyphens w:val="fals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paragraph" w:styleId="Revision">
    <w:name w:val="Revision"/>
    <w:uiPriority w:val="99"/>
    <w:semiHidden/>
    <w:qFormat/>
    <w:rsid w:val="004c020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reitasdesouzabeatriz@gmail.com" TargetMode="External"/><Relationship Id="rId3" Type="http://schemas.openxmlformats.org/officeDocument/2006/relationships/hyperlink" Target="mailto:anacarolina@uems.br" TargetMode="External"/><Relationship Id="rId4" Type="http://schemas.openxmlformats.org/officeDocument/2006/relationships/hyperlink" Target="mailto:evelincamargo20122015@gmail.com" TargetMode="External"/><Relationship Id="rId5" Type="http://schemas.openxmlformats.org/officeDocument/2006/relationships/hyperlink" Target="mailto:kamilatenorio1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E3A3A-4E0D-4FDA-963F-3F518362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LibreOffice/7.3.5.2$Windows_X86_64 LibreOffice_project/184fe81b8c8c30d8b5082578aee2fed2ea847c01</Application>
  <AppVersion>15.0000</AppVersion>
  <Pages>1</Pages>
  <Words>492</Words>
  <Characters>2892</Characters>
  <CharactersWithSpaces>3385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2023-09-06T22:18:00Z</dcterms:created>
  <dc:creator>kamila</dc:creator>
  <dc:description/>
  <dc:language>pt-BR</dc:language>
  <cp:lastModifiedBy/>
  <cp:lastPrinted>2023-01-31T14:18:00Z</cp:lastPrinted>
  <dcterms:modified xsi:type="dcterms:W3CDTF">2024-01-15T10:17:12Z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