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1EEEF" w14:textId="459E61F7" w:rsidR="004A3759" w:rsidRDefault="00C5549D" w:rsidP="00DE270B">
      <w:pPr>
        <w:jc w:val="center"/>
        <w:rPr>
          <w:b/>
          <w:sz w:val="24"/>
          <w:szCs w:val="24"/>
          <w:lang w:eastAsia="pt-BR"/>
        </w:rPr>
      </w:pPr>
      <w:bookmarkStart w:id="0" w:name="_GoBack"/>
      <w:bookmarkEnd w:id="0"/>
      <w:r>
        <w:rPr>
          <w:b/>
          <w:bCs/>
          <w:sz w:val="24"/>
          <w:szCs w:val="24"/>
          <w:lang w:eastAsia="pt-BR"/>
        </w:rPr>
        <w:t>VULNERABILIDADE HABITA</w:t>
      </w:r>
      <w:r w:rsidR="00D41769">
        <w:rPr>
          <w:b/>
          <w:bCs/>
          <w:sz w:val="24"/>
          <w:szCs w:val="24"/>
          <w:lang w:eastAsia="pt-BR"/>
        </w:rPr>
        <w:t>CIONA</w:t>
      </w:r>
      <w:r>
        <w:rPr>
          <w:b/>
          <w:bCs/>
          <w:sz w:val="24"/>
          <w:szCs w:val="24"/>
          <w:lang w:eastAsia="pt-BR"/>
        </w:rPr>
        <w:t>L DURANTE A PANDEMIA DO COVID-19: O DIREITO À MORADIA ADEQUADA ALIADO AO DIREITO À SAÚDE</w:t>
      </w:r>
      <w:r w:rsidR="00283B98">
        <w:rPr>
          <w:b/>
          <w:sz w:val="24"/>
          <w:szCs w:val="24"/>
          <w:lang w:eastAsia="pt-BR"/>
        </w:rPr>
        <w:t>.</w:t>
      </w:r>
    </w:p>
    <w:p w14:paraId="3F5D1C41" w14:textId="77777777" w:rsidR="00DE270B" w:rsidRDefault="00DE270B" w:rsidP="00DE270B">
      <w:pPr>
        <w:jc w:val="both"/>
        <w:rPr>
          <w:b/>
          <w:bCs/>
          <w:sz w:val="24"/>
          <w:szCs w:val="24"/>
        </w:rPr>
      </w:pPr>
    </w:p>
    <w:p w14:paraId="7FB5FC2B" w14:textId="581F2F0E" w:rsidR="004A3759" w:rsidRPr="00E01FC7" w:rsidRDefault="00283B98" w:rsidP="00DE270B">
      <w:pPr>
        <w:jc w:val="both"/>
        <w:rPr>
          <w:sz w:val="24"/>
          <w:szCs w:val="24"/>
        </w:rPr>
      </w:pPr>
      <w:r w:rsidRPr="006835C4">
        <w:rPr>
          <w:b/>
          <w:bCs/>
          <w:sz w:val="24"/>
          <w:szCs w:val="24"/>
        </w:rPr>
        <w:t xml:space="preserve">Instituição: </w:t>
      </w:r>
      <w:r w:rsidR="006835C4" w:rsidRPr="006835C4">
        <w:rPr>
          <w:sz w:val="24"/>
          <w:szCs w:val="24"/>
        </w:rPr>
        <w:t>Universidade Estadual do Mato Grosso do Sul - Navira</w:t>
      </w:r>
      <w:r w:rsidR="00E01FC7">
        <w:rPr>
          <w:sz w:val="24"/>
          <w:szCs w:val="24"/>
        </w:rPr>
        <w:t>í</w:t>
      </w:r>
    </w:p>
    <w:p w14:paraId="2E087060" w14:textId="77777777" w:rsidR="00DE270B" w:rsidRDefault="00DE270B" w:rsidP="00DE270B">
      <w:pPr>
        <w:jc w:val="both"/>
        <w:rPr>
          <w:b/>
          <w:bCs/>
          <w:sz w:val="24"/>
          <w:szCs w:val="24"/>
        </w:rPr>
      </w:pPr>
    </w:p>
    <w:p w14:paraId="7819C305" w14:textId="7211C03A" w:rsidR="004A3759" w:rsidRPr="00E01FC7" w:rsidRDefault="00283B98" w:rsidP="00DE270B">
      <w:pPr>
        <w:jc w:val="both"/>
        <w:rPr>
          <w:sz w:val="24"/>
          <w:szCs w:val="24"/>
        </w:rPr>
      </w:pPr>
      <w:r w:rsidRPr="006835C4">
        <w:rPr>
          <w:b/>
          <w:bCs/>
          <w:sz w:val="24"/>
          <w:szCs w:val="24"/>
        </w:rPr>
        <w:t>Área temática:</w:t>
      </w:r>
      <w:r w:rsidR="006835C4" w:rsidRPr="006835C4">
        <w:rPr>
          <w:b/>
          <w:bCs/>
          <w:sz w:val="24"/>
          <w:szCs w:val="24"/>
        </w:rPr>
        <w:t xml:space="preserve"> </w:t>
      </w:r>
      <w:r w:rsidR="006835C4" w:rsidRPr="006835C4">
        <w:rPr>
          <w:sz w:val="24"/>
          <w:szCs w:val="24"/>
        </w:rPr>
        <w:t>Ciências Sociais Aplicadas</w:t>
      </w:r>
    </w:p>
    <w:p w14:paraId="6C061404" w14:textId="77777777" w:rsidR="00DE270B" w:rsidRDefault="00DE270B" w:rsidP="00DE270B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lang w:val="pt-PT"/>
        </w:rPr>
      </w:pPr>
    </w:p>
    <w:p w14:paraId="3208D034" w14:textId="403AC96D" w:rsidR="006835C4" w:rsidRPr="00DE270B" w:rsidRDefault="006835C4" w:rsidP="00DE270B">
      <w:pPr>
        <w:pStyle w:val="NormalWeb"/>
        <w:spacing w:before="0" w:beforeAutospacing="0" w:after="0" w:afterAutospacing="0"/>
        <w:jc w:val="both"/>
      </w:pPr>
      <w:r w:rsidRPr="00DE270B">
        <w:rPr>
          <w:b/>
          <w:bCs/>
          <w:color w:val="000000"/>
        </w:rPr>
        <w:t>QUARESMA, Maria Luiza Wanderlinde</w:t>
      </w:r>
      <w:r w:rsidRPr="00DE270B">
        <w:rPr>
          <w:rFonts w:eastAsia="Calibri"/>
          <w:vertAlign w:val="superscript"/>
          <w:lang w:eastAsia="zh-CN"/>
        </w:rPr>
        <w:t>1</w:t>
      </w:r>
      <w:r w:rsidRPr="00DE270B">
        <w:rPr>
          <w:b/>
          <w:bCs/>
          <w:color w:val="000000"/>
        </w:rPr>
        <w:t xml:space="preserve"> </w:t>
      </w:r>
      <w:r w:rsidRPr="00DE270B">
        <w:rPr>
          <w:color w:val="000000"/>
        </w:rPr>
        <w:t>(marialuizawq1.mlwq@gmail.com); </w:t>
      </w:r>
    </w:p>
    <w:p w14:paraId="1C9F72D8" w14:textId="5E339164" w:rsidR="006835C4" w:rsidRPr="00DE270B" w:rsidRDefault="006835C4" w:rsidP="00DE270B">
      <w:pPr>
        <w:pStyle w:val="Corpodetexto"/>
        <w:jc w:val="both"/>
        <w:rPr>
          <w:lang w:eastAsia="pt-BR"/>
        </w:rPr>
      </w:pPr>
      <w:r w:rsidRPr="00DE270B">
        <w:rPr>
          <w:b/>
          <w:bCs/>
          <w:color w:val="000000"/>
        </w:rPr>
        <w:t>DALLA CORTE, Thaís</w:t>
      </w:r>
      <w:r w:rsidRPr="00DE270B">
        <w:rPr>
          <w:rFonts w:eastAsia="Calibri"/>
          <w:vertAlign w:val="superscript"/>
          <w:lang w:eastAsia="zh-CN"/>
        </w:rPr>
        <w:t>2</w:t>
      </w:r>
      <w:r w:rsidRPr="00DE270B">
        <w:rPr>
          <w:b/>
          <w:bCs/>
          <w:color w:val="000000"/>
        </w:rPr>
        <w:t xml:space="preserve"> </w:t>
      </w:r>
      <w:r w:rsidRPr="00DE270B">
        <w:rPr>
          <w:color w:val="000000"/>
        </w:rPr>
        <w:t>(thais.corte@uems.br).</w:t>
      </w:r>
    </w:p>
    <w:p w14:paraId="0E7A1F25" w14:textId="77777777" w:rsidR="004A3759" w:rsidRDefault="004A3759" w:rsidP="00DE270B">
      <w:pPr>
        <w:pStyle w:val="Corpodetexto"/>
        <w:rPr>
          <w:sz w:val="20"/>
          <w:szCs w:val="20"/>
        </w:rPr>
      </w:pPr>
    </w:p>
    <w:p w14:paraId="7E0996AB" w14:textId="153B7A68" w:rsidR="004A3759" w:rsidRDefault="00283B98" w:rsidP="00DE270B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FE285A">
        <w:rPr>
          <w:sz w:val="24"/>
          <w:szCs w:val="24"/>
          <w:lang w:eastAsia="pt-BR"/>
        </w:rPr>
        <w:t>Esta pesquisa descritiva, qualitativa e dedutiva, sob a perspectiva do</w:t>
      </w:r>
      <w:r w:rsidR="00CB32CE">
        <w:rPr>
          <w:sz w:val="24"/>
          <w:szCs w:val="24"/>
          <w:lang w:eastAsia="pt-BR"/>
        </w:rPr>
        <w:t xml:space="preserve"> Direito à Saúde aliado ao Direito à Moradia Adequada, tem como objetivo geral investigar, por meio de análise documental, se durante a pandemia do Covid-19, a legislação (im)possibilitou o acesso à moradia urbana digna, ainda que de forma temporária, para a população de baixa renda. Nesse contexto, o problema aprese</w:t>
      </w:r>
      <w:r w:rsidR="00DE270B">
        <w:rPr>
          <w:sz w:val="24"/>
          <w:szCs w:val="24"/>
          <w:lang w:eastAsia="pt-BR"/>
        </w:rPr>
        <w:t>ntado por este trabalho consistiu</w:t>
      </w:r>
      <w:r w:rsidR="00CB32CE">
        <w:rPr>
          <w:sz w:val="24"/>
          <w:szCs w:val="24"/>
          <w:lang w:eastAsia="pt-BR"/>
        </w:rPr>
        <w:t xml:space="preserve"> em: quais medidas emergenciais, durante a pandemia do Covid-19, foram adotadas para a implementação do acesso à moradia adequada para a população de baixa renda</w:t>
      </w:r>
      <w:r w:rsidR="00CB32CE" w:rsidRPr="00CB32CE">
        <w:rPr>
          <w:color w:val="000000"/>
          <w:sz w:val="24"/>
          <w:szCs w:val="24"/>
        </w:rPr>
        <w:t>?</w:t>
      </w:r>
      <w:r w:rsidR="00DE270B">
        <w:rPr>
          <w:color w:val="000000"/>
          <w:sz w:val="24"/>
          <w:szCs w:val="24"/>
        </w:rPr>
        <w:t xml:space="preserve"> Como resultado, evidenciou</w:t>
      </w:r>
      <w:r w:rsidR="00CB32CE">
        <w:rPr>
          <w:color w:val="000000"/>
          <w:sz w:val="24"/>
          <w:szCs w:val="24"/>
        </w:rPr>
        <w:t>-se que</w:t>
      </w:r>
      <w:r w:rsidR="00317F64">
        <w:rPr>
          <w:color w:val="000000"/>
          <w:sz w:val="24"/>
          <w:szCs w:val="24"/>
        </w:rPr>
        <w:t xml:space="preserve"> medidas preventivas e emergenciais foram implementadas pelo Poder Público com a finalidade de </w:t>
      </w:r>
      <w:r w:rsidR="006659C9">
        <w:rPr>
          <w:color w:val="000000"/>
          <w:sz w:val="24"/>
          <w:szCs w:val="24"/>
        </w:rPr>
        <w:t xml:space="preserve">proteger a habitação da população (principalmente de baixa renda) durante os momentos em que o isolamento domiciliar era recomendado para evitar o avanço do contágio e disseminação do vírus. </w:t>
      </w:r>
      <w:r w:rsidR="00F5776B">
        <w:rPr>
          <w:color w:val="000000"/>
          <w:sz w:val="24"/>
          <w:szCs w:val="24"/>
        </w:rPr>
        <w:t>Medidas como essa foram recomendadas pela Organização Mundial da Saúde (OMS)</w:t>
      </w:r>
      <w:r w:rsidR="00DE270B">
        <w:rPr>
          <w:color w:val="000000"/>
          <w:sz w:val="24"/>
          <w:szCs w:val="24"/>
        </w:rPr>
        <w:t>,</w:t>
      </w:r>
      <w:r w:rsidR="00F5776B">
        <w:rPr>
          <w:color w:val="000000"/>
          <w:sz w:val="24"/>
          <w:szCs w:val="24"/>
        </w:rPr>
        <w:t xml:space="preserve"> pois a Covid-19 é uma doença respiratória de fácil transmissiblidade que</w:t>
      </w:r>
      <w:r w:rsidR="00DE270B">
        <w:rPr>
          <w:color w:val="000000"/>
          <w:sz w:val="24"/>
          <w:szCs w:val="24"/>
        </w:rPr>
        <w:t xml:space="preserve"> pode levar o paciente a óbito. N</w:t>
      </w:r>
      <w:r w:rsidR="00130066">
        <w:rPr>
          <w:color w:val="000000"/>
          <w:sz w:val="24"/>
          <w:szCs w:val="24"/>
        </w:rPr>
        <w:t>esse cenário</w:t>
      </w:r>
      <w:r w:rsidR="00F5776B">
        <w:rPr>
          <w:color w:val="000000"/>
          <w:sz w:val="24"/>
          <w:szCs w:val="24"/>
        </w:rPr>
        <w:t>,</w:t>
      </w:r>
      <w:r w:rsidR="00DE270B">
        <w:rPr>
          <w:color w:val="000000"/>
          <w:sz w:val="24"/>
          <w:szCs w:val="24"/>
        </w:rPr>
        <w:t xml:space="preserve"> torna-se necessária</w:t>
      </w:r>
      <w:r w:rsidR="0087231B">
        <w:rPr>
          <w:color w:val="000000"/>
          <w:sz w:val="24"/>
          <w:szCs w:val="24"/>
        </w:rPr>
        <w:t xml:space="preserve"> uma habitação compatível à quantidade de moradores</w:t>
      </w:r>
      <w:r w:rsidR="003B1A7F">
        <w:rPr>
          <w:color w:val="000000"/>
          <w:sz w:val="24"/>
          <w:szCs w:val="24"/>
        </w:rPr>
        <w:t xml:space="preserve"> </w:t>
      </w:r>
      <w:r w:rsidR="00130066">
        <w:rPr>
          <w:color w:val="000000"/>
          <w:sz w:val="24"/>
          <w:szCs w:val="24"/>
        </w:rPr>
        <w:t>para que a população tenha acesso ao Direito à saúde</w:t>
      </w:r>
      <w:r w:rsidR="00DE270B">
        <w:rPr>
          <w:color w:val="000000"/>
          <w:sz w:val="24"/>
          <w:szCs w:val="24"/>
        </w:rPr>
        <w:t>. N</w:t>
      </w:r>
      <w:r w:rsidR="0087231B">
        <w:rPr>
          <w:color w:val="000000"/>
          <w:sz w:val="24"/>
          <w:szCs w:val="24"/>
        </w:rPr>
        <w:t>esse viés</w:t>
      </w:r>
      <w:r w:rsidR="00DE270B">
        <w:rPr>
          <w:color w:val="000000"/>
          <w:sz w:val="24"/>
          <w:szCs w:val="24"/>
        </w:rPr>
        <w:t>,</w:t>
      </w:r>
      <w:r w:rsidR="0087231B">
        <w:rPr>
          <w:color w:val="000000"/>
          <w:sz w:val="24"/>
          <w:szCs w:val="24"/>
        </w:rPr>
        <w:t xml:space="preserve"> destaca-se a importância</w:t>
      </w:r>
      <w:r w:rsidR="00130066">
        <w:rPr>
          <w:color w:val="000000"/>
          <w:sz w:val="24"/>
          <w:szCs w:val="24"/>
        </w:rPr>
        <w:t xml:space="preserve"> </w:t>
      </w:r>
      <w:r w:rsidR="0087231B">
        <w:rPr>
          <w:color w:val="000000"/>
          <w:sz w:val="24"/>
          <w:szCs w:val="24"/>
        </w:rPr>
        <w:t xml:space="preserve">do Direito à </w:t>
      </w:r>
      <w:r w:rsidR="00130066">
        <w:rPr>
          <w:color w:val="000000"/>
          <w:sz w:val="24"/>
          <w:szCs w:val="24"/>
        </w:rPr>
        <w:t>moradia adequada</w:t>
      </w:r>
      <w:r w:rsidR="0087231B">
        <w:rPr>
          <w:color w:val="000000"/>
          <w:sz w:val="24"/>
          <w:szCs w:val="24"/>
        </w:rPr>
        <w:t xml:space="preserve"> para a plena eficácia do Direito à saúde</w:t>
      </w:r>
      <w:r w:rsidR="00130066">
        <w:rPr>
          <w:color w:val="000000"/>
          <w:sz w:val="24"/>
          <w:szCs w:val="24"/>
        </w:rPr>
        <w:t xml:space="preserve">. A crise crônica habitacional </w:t>
      </w:r>
      <w:r w:rsidR="00DE270B">
        <w:rPr>
          <w:color w:val="000000"/>
          <w:sz w:val="24"/>
          <w:szCs w:val="24"/>
        </w:rPr>
        <w:t>se agravou</w:t>
      </w:r>
      <w:r w:rsidR="00130066">
        <w:rPr>
          <w:color w:val="000000"/>
          <w:sz w:val="24"/>
          <w:szCs w:val="24"/>
        </w:rPr>
        <w:t xml:space="preserve"> com a pandemia, mas teve como m</w:t>
      </w:r>
      <w:r w:rsidR="00DE270B">
        <w:rPr>
          <w:color w:val="000000"/>
          <w:sz w:val="24"/>
          <w:szCs w:val="24"/>
        </w:rPr>
        <w:t xml:space="preserve">arco, no Brasil, o êxodo rural que ocasionou o </w:t>
      </w:r>
      <w:r w:rsidR="00130066">
        <w:rPr>
          <w:color w:val="000000"/>
          <w:sz w:val="24"/>
          <w:szCs w:val="24"/>
        </w:rPr>
        <w:t xml:space="preserve">aumentou </w:t>
      </w:r>
      <w:r w:rsidR="00DE270B">
        <w:rPr>
          <w:color w:val="000000"/>
          <w:sz w:val="24"/>
          <w:szCs w:val="24"/>
        </w:rPr>
        <w:t>d</w:t>
      </w:r>
      <w:r w:rsidR="00130066">
        <w:rPr>
          <w:color w:val="000000"/>
          <w:sz w:val="24"/>
          <w:szCs w:val="24"/>
        </w:rPr>
        <w:t xml:space="preserve">a população urbana em cidades </w:t>
      </w:r>
      <w:r w:rsidR="00DE270B">
        <w:rPr>
          <w:color w:val="000000"/>
          <w:sz w:val="24"/>
          <w:szCs w:val="24"/>
        </w:rPr>
        <w:t xml:space="preserve">que não tinham </w:t>
      </w:r>
      <w:r w:rsidR="00130066">
        <w:rPr>
          <w:color w:val="000000"/>
          <w:sz w:val="24"/>
          <w:szCs w:val="24"/>
        </w:rPr>
        <w:t>a infraestrutura necessária para</w:t>
      </w:r>
      <w:r w:rsidR="00DE270B">
        <w:rPr>
          <w:color w:val="000000"/>
          <w:sz w:val="24"/>
          <w:szCs w:val="24"/>
        </w:rPr>
        <w:t xml:space="preserve"> recepcioná-la</w:t>
      </w:r>
      <w:r w:rsidR="00130066">
        <w:rPr>
          <w:color w:val="000000"/>
          <w:sz w:val="24"/>
          <w:szCs w:val="24"/>
        </w:rPr>
        <w:t xml:space="preserve">. </w:t>
      </w:r>
      <w:r w:rsidR="0087231B">
        <w:rPr>
          <w:color w:val="000000"/>
          <w:sz w:val="24"/>
          <w:szCs w:val="24"/>
        </w:rPr>
        <w:t>Desse modo, nota-se que é impossível sanar as dificuldades oriu</w:t>
      </w:r>
      <w:r w:rsidR="00DE270B">
        <w:rPr>
          <w:color w:val="000000"/>
          <w:sz w:val="24"/>
          <w:szCs w:val="24"/>
        </w:rPr>
        <w:t xml:space="preserve">ndas da pandemia da </w:t>
      </w:r>
      <w:r w:rsidR="00DE270B">
        <w:rPr>
          <w:color w:val="000000"/>
          <w:sz w:val="24"/>
          <w:szCs w:val="24"/>
        </w:rPr>
        <w:tab/>
        <w:t>C</w:t>
      </w:r>
      <w:r w:rsidR="0087231B">
        <w:rPr>
          <w:color w:val="000000"/>
          <w:sz w:val="24"/>
          <w:szCs w:val="24"/>
        </w:rPr>
        <w:t xml:space="preserve">ovid-19 sem antes reparar problemas já existentes. </w:t>
      </w:r>
      <w:r w:rsidR="00B406BB">
        <w:rPr>
          <w:color w:val="000000"/>
          <w:sz w:val="24"/>
          <w:szCs w:val="24"/>
        </w:rPr>
        <w:t xml:space="preserve">Com o intuito de proteger os direitos humanos fundamentais à saúde e à moradia digna, </w:t>
      </w:r>
      <w:r w:rsidR="000A3CE8">
        <w:rPr>
          <w:color w:val="000000"/>
          <w:sz w:val="24"/>
          <w:szCs w:val="24"/>
        </w:rPr>
        <w:t>políticas públ</w:t>
      </w:r>
      <w:r w:rsidR="00DE270B">
        <w:rPr>
          <w:color w:val="000000"/>
          <w:sz w:val="24"/>
          <w:szCs w:val="24"/>
        </w:rPr>
        <w:t xml:space="preserve">icas foram implementadas, como a </w:t>
      </w:r>
      <w:r w:rsidR="000A3CE8">
        <w:rPr>
          <w:color w:val="000000"/>
          <w:sz w:val="24"/>
          <w:szCs w:val="24"/>
        </w:rPr>
        <w:t>suspensão indiscriminada de todos os trâmites ou procedimentos rela</w:t>
      </w:r>
      <w:r w:rsidR="00DE270B">
        <w:rPr>
          <w:color w:val="000000"/>
          <w:sz w:val="24"/>
          <w:szCs w:val="24"/>
        </w:rPr>
        <w:t>cionados com posse por urgência e a</w:t>
      </w:r>
      <w:r w:rsidR="000A3CE8">
        <w:rPr>
          <w:color w:val="000000"/>
          <w:sz w:val="24"/>
          <w:szCs w:val="24"/>
        </w:rPr>
        <w:t xml:space="preserve"> suspensão de todos os processos, procedimentos e ações judiciais ou administrativas que resultassem em despejo. </w:t>
      </w:r>
      <w:r w:rsidR="00DE270B">
        <w:rPr>
          <w:color w:val="000000"/>
          <w:sz w:val="24"/>
          <w:szCs w:val="24"/>
        </w:rPr>
        <w:t>Ainda,</w:t>
      </w:r>
      <w:r w:rsidR="000A3CE8">
        <w:rPr>
          <w:color w:val="000000"/>
          <w:sz w:val="24"/>
          <w:szCs w:val="24"/>
        </w:rPr>
        <w:t xml:space="preserve"> o Conselho Nacioanal de Magistratura (CNM) emitiu uma Recomendação orientando o </w:t>
      </w:r>
      <w:r w:rsidR="00DE270B">
        <w:rPr>
          <w:color w:val="000000"/>
          <w:sz w:val="24"/>
          <w:szCs w:val="24"/>
        </w:rPr>
        <w:t>Poder J</w:t>
      </w:r>
      <w:r w:rsidR="000A3CE8">
        <w:rPr>
          <w:color w:val="000000"/>
          <w:sz w:val="24"/>
          <w:szCs w:val="24"/>
        </w:rPr>
        <w:t xml:space="preserve">udiciário </w:t>
      </w:r>
      <w:r w:rsidR="007B3E69">
        <w:rPr>
          <w:color w:val="000000"/>
          <w:sz w:val="24"/>
          <w:szCs w:val="24"/>
        </w:rPr>
        <w:t>sobre a possibilidade de repatriação dos despejos – os quais apenas deve</w:t>
      </w:r>
      <w:r w:rsidR="00DE270B">
        <w:rPr>
          <w:color w:val="000000"/>
          <w:sz w:val="24"/>
          <w:szCs w:val="24"/>
        </w:rPr>
        <w:t>ria</w:t>
      </w:r>
      <w:r w:rsidR="007B3E69">
        <w:rPr>
          <w:color w:val="000000"/>
          <w:sz w:val="24"/>
          <w:szCs w:val="24"/>
        </w:rPr>
        <w:t>m ser realizados em situaç</w:t>
      </w:r>
      <w:r w:rsidR="00DE270B">
        <w:rPr>
          <w:color w:val="000000"/>
          <w:sz w:val="24"/>
          <w:szCs w:val="24"/>
        </w:rPr>
        <w:t>ões excepcionais que não resultassem</w:t>
      </w:r>
      <w:r w:rsidR="007B3E69">
        <w:rPr>
          <w:color w:val="000000"/>
          <w:sz w:val="24"/>
          <w:szCs w:val="24"/>
        </w:rPr>
        <w:t xml:space="preserve"> em desabrigados, priorizando a permanência de populações em locai</w:t>
      </w:r>
      <w:r w:rsidR="00DE270B">
        <w:rPr>
          <w:color w:val="000000"/>
          <w:sz w:val="24"/>
          <w:szCs w:val="24"/>
        </w:rPr>
        <w:t>s já estabelecidos, até que fosse</w:t>
      </w:r>
      <w:r w:rsidR="007B3E69">
        <w:rPr>
          <w:color w:val="000000"/>
          <w:sz w:val="24"/>
          <w:szCs w:val="24"/>
        </w:rPr>
        <w:t xml:space="preserve"> encontrada uma solução para salvaguardar os direitos humanos. </w:t>
      </w:r>
      <w:r w:rsidR="00E01FC7">
        <w:rPr>
          <w:color w:val="000000"/>
          <w:sz w:val="24"/>
          <w:szCs w:val="24"/>
        </w:rPr>
        <w:t>Porém, as disposições jurisdicionais nessa matéria não são homogêneas, algumas vezes tendo como argumento que o evento de força maior em questão tem efeito vago em ambos os lados. Conclui-se que o Poder Público adotou medidas necessárias para assegurar o direito à moradia adequada durante a</w:t>
      </w:r>
      <w:r w:rsidR="00DE270B">
        <w:rPr>
          <w:color w:val="000000"/>
          <w:sz w:val="24"/>
          <w:szCs w:val="24"/>
        </w:rPr>
        <w:t xml:space="preserve"> pandemia do novo coronavírus, </w:t>
      </w:r>
      <w:r w:rsidR="00E01FC7">
        <w:rPr>
          <w:color w:val="000000"/>
          <w:sz w:val="24"/>
          <w:szCs w:val="24"/>
        </w:rPr>
        <w:t>ainda que não tenha implementado certas recomendações como a ocupação de prédios vazios ou subutilizados.</w:t>
      </w:r>
    </w:p>
    <w:p w14:paraId="50E62238" w14:textId="77777777" w:rsidR="004A3759" w:rsidRDefault="004A3759" w:rsidP="00DE270B">
      <w:pPr>
        <w:jc w:val="both"/>
        <w:rPr>
          <w:sz w:val="24"/>
          <w:szCs w:val="24"/>
          <w:lang w:eastAsia="pt-BR"/>
        </w:rPr>
      </w:pPr>
    </w:p>
    <w:p w14:paraId="6423053A" w14:textId="630B360E" w:rsidR="004A3759" w:rsidRDefault="00283B98" w:rsidP="00DE270B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A64450">
        <w:rPr>
          <w:sz w:val="24"/>
          <w:szCs w:val="24"/>
          <w:lang w:eastAsia="pt-BR"/>
        </w:rPr>
        <w:t>Direito à moradia, Direito à saúde, medidas emergenciais habitacionais.</w:t>
      </w:r>
    </w:p>
    <w:p w14:paraId="40259053" w14:textId="77777777" w:rsidR="00DE270B" w:rsidRDefault="00DE270B" w:rsidP="00DE270B">
      <w:pPr>
        <w:jc w:val="both"/>
      </w:pPr>
    </w:p>
    <w:p w14:paraId="2F336C67" w14:textId="41777061" w:rsidR="004A3759" w:rsidRPr="00E01FC7" w:rsidRDefault="00283B98" w:rsidP="00DE270B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FE285A">
        <w:rPr>
          <w:sz w:val="24"/>
          <w:szCs w:val="24"/>
          <w:lang w:eastAsia="pt-BR"/>
        </w:rPr>
        <w:t>Aproveito a oportunidade para transmitir meus sinceros agradecimentos à</w:t>
      </w:r>
      <w:r w:rsidR="006835C4">
        <w:rPr>
          <w:sz w:val="24"/>
          <w:szCs w:val="24"/>
          <w:lang w:eastAsia="pt-BR"/>
        </w:rPr>
        <w:t xml:space="preserve"> UEMS pelo apoio financeiro </w:t>
      </w:r>
      <w:r w:rsidR="00FE285A">
        <w:rPr>
          <w:sz w:val="24"/>
          <w:szCs w:val="24"/>
          <w:lang w:eastAsia="pt-BR"/>
        </w:rPr>
        <w:t>concedido</w:t>
      </w:r>
      <w:r w:rsidR="006835C4">
        <w:rPr>
          <w:sz w:val="24"/>
          <w:szCs w:val="24"/>
          <w:lang w:eastAsia="pt-BR"/>
        </w:rPr>
        <w:t xml:space="preserve"> para o desenvolvimento e conclusão </w:t>
      </w:r>
      <w:r w:rsidR="00FE285A">
        <w:rPr>
          <w:sz w:val="24"/>
          <w:szCs w:val="24"/>
          <w:lang w:eastAsia="pt-BR"/>
        </w:rPr>
        <w:t>desta pesquisa por meio do Programa Institucional de Bolsas de Iniciação Científica (PIBIC).</w:t>
      </w:r>
    </w:p>
    <w:sectPr w:rsidR="004A3759" w:rsidRPr="00E01FC7" w:rsidSect="00D41769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6E802" w14:textId="77777777" w:rsidR="00C54C0C" w:rsidRDefault="00C54C0C">
      <w:r>
        <w:separator/>
      </w:r>
    </w:p>
  </w:endnote>
  <w:endnote w:type="continuationSeparator" w:id="0">
    <w:p w14:paraId="7030F56A" w14:textId="77777777" w:rsidR="00C54C0C" w:rsidRDefault="00C5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CBF21" w14:textId="62B0F4B9" w:rsidR="00D41769" w:rsidRDefault="00D41769" w:rsidP="00D41769">
    <w:pPr>
      <w:widowControl/>
      <w:suppressAutoHyphens w:val="0"/>
      <w:jc w:val="both"/>
      <w:rPr>
        <w:color w:val="000000"/>
        <w:sz w:val="20"/>
        <w:szCs w:val="20"/>
        <w:lang w:val="pt-BR" w:eastAsia="pt-BR"/>
      </w:rPr>
    </w:pPr>
    <w:r>
      <w:rPr>
        <w:rFonts w:eastAsia="Calibri"/>
        <w:sz w:val="20"/>
        <w:szCs w:val="20"/>
        <w:vertAlign w:val="superscript"/>
        <w:lang w:eastAsia="zh-CN"/>
      </w:rPr>
      <w:t xml:space="preserve">1 </w:t>
    </w:r>
    <w:r w:rsidRPr="00D41769">
      <w:rPr>
        <w:color w:val="000000"/>
        <w:sz w:val="20"/>
        <w:szCs w:val="20"/>
        <w:lang w:val="pt-BR" w:eastAsia="pt-BR"/>
      </w:rPr>
      <w:t xml:space="preserve">Acadêmica do </w:t>
    </w:r>
    <w:r>
      <w:rPr>
        <w:color w:val="000000"/>
        <w:sz w:val="20"/>
        <w:szCs w:val="20"/>
        <w:lang w:val="pt-BR" w:eastAsia="pt-BR"/>
      </w:rPr>
      <w:t>4</w:t>
    </w:r>
    <w:r w:rsidRPr="00D41769">
      <w:rPr>
        <w:color w:val="000000"/>
        <w:sz w:val="20"/>
        <w:szCs w:val="20"/>
        <w:lang w:val="pt-BR" w:eastAsia="pt-BR"/>
      </w:rPr>
      <w:t>º ano do Curso de Direito da UEMS – Naviraí. Bolsista PIBIC do ciclo 202</w:t>
    </w:r>
    <w:r>
      <w:rPr>
        <w:color w:val="000000"/>
        <w:sz w:val="20"/>
        <w:szCs w:val="20"/>
        <w:lang w:val="pt-BR" w:eastAsia="pt-BR"/>
      </w:rPr>
      <w:t>1</w:t>
    </w:r>
    <w:r w:rsidRPr="00D41769">
      <w:rPr>
        <w:color w:val="000000"/>
        <w:sz w:val="20"/>
        <w:szCs w:val="20"/>
        <w:lang w:val="pt-BR" w:eastAsia="pt-BR"/>
      </w:rPr>
      <w:t>-202</w:t>
    </w:r>
    <w:r>
      <w:rPr>
        <w:color w:val="000000"/>
        <w:sz w:val="20"/>
        <w:szCs w:val="20"/>
        <w:lang w:val="pt-BR" w:eastAsia="pt-BR"/>
      </w:rPr>
      <w:t>2</w:t>
    </w:r>
    <w:r w:rsidRPr="00D41769">
      <w:rPr>
        <w:color w:val="000000"/>
        <w:sz w:val="20"/>
        <w:szCs w:val="20"/>
        <w:lang w:val="pt-BR" w:eastAsia="pt-BR"/>
      </w:rPr>
      <w:t>.</w:t>
    </w:r>
  </w:p>
  <w:p w14:paraId="1212F56B" w14:textId="2B9718F6" w:rsidR="00D41769" w:rsidRPr="00D41769" w:rsidRDefault="00D41769" w:rsidP="00D41769">
    <w:pPr>
      <w:widowControl/>
      <w:suppressAutoHyphens w:val="0"/>
      <w:jc w:val="both"/>
      <w:rPr>
        <w:sz w:val="24"/>
        <w:szCs w:val="24"/>
        <w:lang w:val="pt-BR" w:eastAsia="pt-BR"/>
      </w:rPr>
    </w:pPr>
    <w:r>
      <w:rPr>
        <w:rFonts w:eastAsia="Calibri"/>
        <w:sz w:val="20"/>
        <w:szCs w:val="20"/>
        <w:vertAlign w:val="superscript"/>
        <w:lang w:eastAsia="zh-CN"/>
      </w:rPr>
      <w:t>2</w:t>
    </w:r>
    <w:r w:rsidRPr="00D41769">
      <w:rPr>
        <w:color w:val="000000"/>
        <w:sz w:val="20"/>
        <w:szCs w:val="20"/>
        <w:lang w:val="pt-BR" w:eastAsia="pt-BR"/>
      </w:rPr>
      <w:t>Doutora e Mestra em Direito pela UFSC. Professora Adjunta do Curso de Direito e da Pós-Graduação em Direito e Vulnerabilidade da UEMS – Naviraí.</w:t>
    </w:r>
  </w:p>
  <w:p w14:paraId="08A8A489" w14:textId="77777777" w:rsidR="00D41769" w:rsidRDefault="00D41769">
    <w:pPr>
      <w:pStyle w:val="Rodap"/>
      <w:jc w:val="center"/>
    </w:pPr>
  </w:p>
  <w:p w14:paraId="1A80FEE2" w14:textId="5CB03E5D" w:rsidR="004A3759" w:rsidRDefault="00283B98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97D0492" wp14:editId="54A594D4">
          <wp:extent cx="4340225" cy="790575"/>
          <wp:effectExtent l="0" t="0" r="3175" b="9525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EAFD1" w14:textId="77777777" w:rsidR="00C54C0C" w:rsidRDefault="00C54C0C">
      <w:r>
        <w:separator/>
      </w:r>
    </w:p>
  </w:footnote>
  <w:footnote w:type="continuationSeparator" w:id="0">
    <w:p w14:paraId="153E53D9" w14:textId="77777777" w:rsidR="00C54C0C" w:rsidRDefault="00C54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92DD9" w14:textId="77777777" w:rsidR="004A3759" w:rsidRDefault="00283B98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51671552" behindDoc="1" locked="0" layoutInCell="0" allowOverlap="1" wp14:anchorId="171A2837" wp14:editId="61857F99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73A9B"/>
    <w:multiLevelType w:val="multilevel"/>
    <w:tmpl w:val="35322C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7B5157"/>
    <w:multiLevelType w:val="multilevel"/>
    <w:tmpl w:val="966A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59"/>
    <w:rsid w:val="000A3CE8"/>
    <w:rsid w:val="00130066"/>
    <w:rsid w:val="001B7B52"/>
    <w:rsid w:val="00283B98"/>
    <w:rsid w:val="00317F64"/>
    <w:rsid w:val="003B1A7F"/>
    <w:rsid w:val="004A3759"/>
    <w:rsid w:val="006659C9"/>
    <w:rsid w:val="006835C4"/>
    <w:rsid w:val="007B3E69"/>
    <w:rsid w:val="0087231B"/>
    <w:rsid w:val="0089678B"/>
    <w:rsid w:val="00A64450"/>
    <w:rsid w:val="00B406BB"/>
    <w:rsid w:val="00C54C0C"/>
    <w:rsid w:val="00C5549D"/>
    <w:rsid w:val="00CB32CE"/>
    <w:rsid w:val="00D41769"/>
    <w:rsid w:val="00DE270B"/>
    <w:rsid w:val="00E01FC7"/>
    <w:rsid w:val="00F23768"/>
    <w:rsid w:val="00F5776B"/>
    <w:rsid w:val="00FE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F8679"/>
  <w15:docId w15:val="{5808CAB6-F489-4BB7-9E28-FE28D743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835C4"/>
    <w:pPr>
      <w:widowControl/>
      <w:suppressAutoHyphens w:val="0"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23D59-6CEA-4686-B381-9F75FED3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Thaís Dalla Corte</cp:lastModifiedBy>
  <cp:revision>2</cp:revision>
  <dcterms:created xsi:type="dcterms:W3CDTF">2022-09-15T21:54:00Z</dcterms:created>
  <dcterms:modified xsi:type="dcterms:W3CDTF">2022-09-15T21:54:00Z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