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 xml:space="preserve">CARACTERIZAÇÃO DE </w:t>
      </w:r>
      <w:r>
        <w:rPr>
          <w:b/>
          <w:sz w:val="24"/>
          <w:szCs w:val="24"/>
          <w:lang w:eastAsia="pt-BR"/>
        </w:rPr>
        <w:t xml:space="preserve">VIDROS TELURITOS DOPADOS COM </w:t>
      </w:r>
      <w:r>
        <w:rPr>
          <w:b/>
          <w:bCs/>
          <w:sz w:val="24"/>
          <w:szCs w:val="24"/>
          <w:lang w:eastAsia="pt-BR"/>
        </w:rPr>
        <w:t xml:space="preserve"> </w:t>
      </w:r>
      <w:r>
        <w:rPr>
          <w:b/>
          <w:sz w:val="24"/>
          <w:szCs w:val="24"/>
          <w:lang w:eastAsia="pt-BR"/>
        </w:rPr>
        <w:t>NANOPARTICULAS DE Ag@PVP E AgNO</w:t>
      </w:r>
      <w:r>
        <w:rPr>
          <w:b/>
          <w:sz w:val="24"/>
          <w:szCs w:val="24"/>
          <w:vertAlign w:val="subscript"/>
          <w:lang w:eastAsia="pt-BR"/>
        </w:rPr>
        <w:t>3</w:t>
      </w:r>
      <w:r>
        <w:rPr>
          <w:b/>
          <w:sz w:val="24"/>
          <w:szCs w:val="24"/>
          <w:lang w:eastAsia="pt-BR"/>
        </w:rPr>
        <w:t>@</w:t>
      </w:r>
      <w:r>
        <w:rPr>
          <w:b/>
          <w:sz w:val="24"/>
          <w:szCs w:val="24"/>
          <w:lang w:val="pt-BR" w:eastAsia="pt-BR"/>
        </w:rPr>
        <w:t>PVP</w:t>
      </w:r>
      <w:r>
        <w:rPr>
          <w:b/>
          <w:sz w:val="24"/>
          <w:szCs w:val="24"/>
          <w:lang w:eastAsia="pt-BR"/>
        </w:rPr>
        <w:t xml:space="preserve">  SEM E CO-DOPADAS COM Tb</w:t>
      </w:r>
      <w:r>
        <w:rPr>
          <w:b/>
          <w:sz w:val="24"/>
          <w:szCs w:val="24"/>
          <w:vertAlign w:val="superscript"/>
          <w:lang w:eastAsia="pt-BR"/>
        </w:rPr>
        <w:t>3+</w:t>
      </w:r>
      <w:r>
        <w:rPr>
          <w:b/>
          <w:sz w:val="24"/>
          <w:szCs w:val="24"/>
          <w:lang w:eastAsia="pt-BR"/>
        </w:rPr>
        <w:t xml:space="preserve"> </w:t>
      </w:r>
    </w:p>
    <w:p>
      <w:pPr>
        <w:pStyle w:val="Normal"/>
        <w:spacing w:lineRule="auto" w:line="360" w:before="30" w:after="0"/>
        <w:jc w:val="center"/>
        <w:rPr>
          <w:b/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Instituição: Universidade Estadual do Mato Grosso do Sul (UEMS)</w:t>
      </w:r>
    </w:p>
    <w:p>
      <w:pPr>
        <w:pStyle w:val="Normal"/>
        <w:spacing w:lineRule="auto" w:line="360"/>
        <w:jc w:val="both"/>
        <w:rPr>
          <w:bCs/>
        </w:rPr>
      </w:pPr>
      <w:r>
        <w:rPr>
          <w:bCs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Área temática: Ciências Exatas e da Terra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bCs/>
          <w:sz w:val="20"/>
          <w:szCs w:val="20"/>
          <w:lang w:eastAsia="zh-CN"/>
        </w:rPr>
        <w:t>GOMES</w:t>
      </w:r>
      <w:r>
        <w:rPr>
          <w:rFonts w:eastAsia="Calibri"/>
          <w:sz w:val="20"/>
          <w:szCs w:val="20"/>
          <w:lang w:eastAsia="zh-CN"/>
        </w:rPr>
        <w:t>, Leonardo Moreira e Silva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(leo.moreira011@gmail.com);</w:t>
      </w:r>
      <w:r>
        <w:rPr>
          <w:rFonts w:eastAsia="Calibri"/>
          <w:b/>
          <w:sz w:val="20"/>
          <w:szCs w:val="20"/>
          <w:lang w:eastAsia="zh-CN"/>
        </w:rPr>
        <w:t xml:space="preserve"> CAPIOTTO, </w:t>
      </w:r>
      <w:r>
        <w:rPr>
          <w:rFonts w:eastAsia="Calibri"/>
          <w:sz w:val="20"/>
          <w:szCs w:val="20"/>
          <w:lang w:eastAsia="zh-CN"/>
        </w:rPr>
        <w:t>Adriana do Carmo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2">
        <w:r>
          <w:rPr>
            <w:rStyle w:val="LinkdaInternet"/>
            <w:rFonts w:eastAsia="Calibri"/>
            <w:color w:val="auto"/>
            <w:sz w:val="20"/>
            <w:szCs w:val="20"/>
            <w:u w:val="none"/>
            <w:lang w:eastAsia="zh-CN"/>
          </w:rPr>
          <w:t>adriancapiotto@gmail.com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 xml:space="preserve">LIMA, </w:t>
      </w:r>
      <w:r>
        <w:rPr>
          <w:rFonts w:eastAsia="Calibri"/>
          <w:sz w:val="20"/>
          <w:szCs w:val="20"/>
          <w:lang w:eastAsia="zh-CN"/>
        </w:rPr>
        <w:t>Sandro Marcio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(smlima@uems.br); </w:t>
      </w:r>
      <w:r>
        <w:rPr>
          <w:rFonts w:eastAsia="Calibri"/>
          <w:b/>
          <w:sz w:val="20"/>
          <w:szCs w:val="20"/>
          <w:lang w:eastAsia="zh-CN"/>
        </w:rPr>
        <w:t xml:space="preserve">ARRUDA, </w:t>
      </w:r>
      <w:r>
        <w:rPr>
          <w:rFonts w:eastAsia="Calibri"/>
          <w:sz w:val="20"/>
          <w:szCs w:val="20"/>
          <w:lang w:eastAsia="zh-CN"/>
        </w:rPr>
        <w:t>Gilberto José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(arruda@uems.br)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b/>
          <w:bCs/>
          <w:sz w:val="24"/>
          <w:szCs w:val="24"/>
          <w:lang w:eastAsia="pt-BR"/>
        </w:rPr>
        <w:t>RESUMO:</w:t>
      </w:r>
      <w:r>
        <w:rPr>
          <w:sz w:val="23"/>
          <w:szCs w:val="23"/>
          <w:lang w:eastAsia="pt-BR"/>
        </w:rPr>
        <w:t xml:space="preserve"> </w:t>
      </w:r>
      <w:r>
        <w:rPr>
          <w:sz w:val="23"/>
          <w:szCs w:val="23"/>
        </w:rPr>
        <w:t>O uso de metais para síntese de nanopartículas (NPs) tem se intensificado, sendo a prata (AgNPs) muito utilizada, por possuir propriedades físico-químicas únicas. Grupos poliméricos passaram a ser uma alternativa para a função de estabilizador, como a polivinilpirrolidona (PVP). Um outro interesse na aplicação das AgNPs está relacionado à sua eficiência de transferir energia para íons luminescentes em sua vizinhança, como os íons terras-raras (TR). As NPs sintetizadas foram investigadas no vidro telurito, e este pode ser incorporado em células solares visando aumentar sua eficiência. O presente trabalho tem o intuito de estudar a FL do íon Te</w:t>
      </w:r>
      <w:r>
        <w:rPr>
          <w:sz w:val="23"/>
          <w:szCs w:val="23"/>
          <w:vertAlign w:val="superscript"/>
        </w:rPr>
        <w:t xml:space="preserve">4+ </w:t>
      </w:r>
      <w:r>
        <w:rPr>
          <w:sz w:val="23"/>
          <w:szCs w:val="23"/>
        </w:rPr>
        <w:t>e do Tb</w:t>
      </w:r>
      <w:r>
        <w:rPr>
          <w:sz w:val="23"/>
          <w:szCs w:val="23"/>
          <w:vertAlign w:val="superscript"/>
        </w:rPr>
        <w:t>3+</w:t>
      </w:r>
      <w:r>
        <w:rPr>
          <w:sz w:val="23"/>
          <w:szCs w:val="23"/>
        </w:rPr>
        <w:t xml:space="preserve"> no vidro telurito com a incorporação das AgNP e AgNO</w:t>
      </w:r>
      <w:r>
        <w:rPr>
          <w:sz w:val="23"/>
          <w:szCs w:val="23"/>
          <w:vertAlign w:val="subscript"/>
        </w:rPr>
        <w:t>3</w:t>
      </w:r>
      <w:r>
        <w:rPr>
          <w:sz w:val="23"/>
          <w:szCs w:val="23"/>
        </w:rPr>
        <w:t>NP sintetizadas. A síntese das NPs ocorreram pelo método convencional,  de forma que as AgNPs foram envolvidas com PVP, em duas diferentes concentrações do ácido ascórbico (5 mmol/L e 0,333 mmol/L), sendo algumas delas dopadas com Tb</w:t>
      </w:r>
      <w:r>
        <w:rPr>
          <w:sz w:val="23"/>
          <w:szCs w:val="23"/>
          <w:vertAlign w:val="superscript"/>
        </w:rPr>
        <w:t>3+</w:t>
      </w:r>
      <w:r>
        <w:rPr>
          <w:sz w:val="23"/>
          <w:szCs w:val="23"/>
        </w:rPr>
        <w:t xml:space="preserve">. Os vidros teluritos foram sintetizados na proporção </w:t>
      </w:r>
      <w:r>
        <w:rPr>
          <w:sz w:val="23"/>
          <w:szCs w:val="23"/>
          <w:lang w:eastAsia="pt-BR"/>
        </w:rPr>
        <w:t>75Te25Li-0,6AgNP formando NP (PVP, PVP-3Tb, NO</w:t>
      </w:r>
      <w:r>
        <w:rPr>
          <w:sz w:val="23"/>
          <w:szCs w:val="23"/>
          <w:vertAlign w:val="subscript"/>
          <w:lang w:eastAsia="pt-BR"/>
        </w:rPr>
        <w:t>3</w:t>
      </w:r>
      <w:r>
        <w:rPr>
          <w:sz w:val="23"/>
          <w:szCs w:val="23"/>
          <w:lang w:eastAsia="pt-BR"/>
        </w:rPr>
        <w:t>PVP e NO</w:t>
      </w:r>
      <w:r>
        <w:rPr>
          <w:sz w:val="23"/>
          <w:szCs w:val="23"/>
          <w:vertAlign w:val="subscript"/>
          <w:lang w:eastAsia="pt-BR"/>
        </w:rPr>
        <w:t>3</w:t>
      </w:r>
      <w:r>
        <w:rPr>
          <w:sz w:val="23"/>
          <w:szCs w:val="23"/>
          <w:lang w:eastAsia="pt-BR"/>
        </w:rPr>
        <w:t>PVP-5Tb) (% mol) em atmosfera ambiente na temperatura de fusão de 800°C.</w:t>
      </w:r>
      <w:r>
        <w:rPr>
          <w:sz w:val="23"/>
          <w:szCs w:val="23"/>
        </w:rPr>
        <w:t xml:space="preserve"> A caracterização se deu através do difratograma de raio-X e pelo espectrofotômetro de fluorescência. As amostras sintetizadas com maior concentração do ácido ascórbico contribuíram para a formação de NPs com unidade cristalina do Ag, enquanto as preparadas com menor concentração demonstrou a presença de fases cristalinas do AgNO</w:t>
      </w:r>
      <w:r>
        <w:rPr>
          <w:sz w:val="23"/>
          <w:szCs w:val="23"/>
          <w:vertAlign w:val="subscript"/>
        </w:rPr>
        <w:t>3</w:t>
      </w:r>
      <w:r>
        <w:rPr>
          <w:sz w:val="23"/>
          <w:szCs w:val="23"/>
        </w:rPr>
        <w:t>, formando dois diferentes materiais: AgPVP e AgNO</w:t>
      </w:r>
      <w:r>
        <w:rPr>
          <w:sz w:val="23"/>
          <w:szCs w:val="23"/>
          <w:vertAlign w:val="subscript"/>
        </w:rPr>
        <w:t>3</w:t>
      </w:r>
      <w:r>
        <w:rPr>
          <w:sz w:val="23"/>
          <w:szCs w:val="23"/>
        </w:rPr>
        <w:t>PVP</w:t>
      </w:r>
      <w:r>
        <w:rPr>
          <w:sz w:val="23"/>
          <w:szCs w:val="23"/>
          <w:lang w:eastAsia="pt-BR"/>
        </w:rPr>
        <w:t>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eastAsia="pt-BR"/>
        </w:rPr>
        <w:t xml:space="preserve">A partir dos dados de fotoluminescência (FL) obtidos em diferentes concentrações de térbio, destaca-se as de maior intensidade para </w:t>
      </w:r>
      <w:r>
        <w:rPr>
          <w:sz w:val="23"/>
          <w:szCs w:val="23"/>
        </w:rPr>
        <w:t>AgPVP com 3% e AgNO</w:t>
      </w:r>
      <w:r>
        <w:rPr>
          <w:sz w:val="23"/>
          <w:szCs w:val="23"/>
          <w:vertAlign w:val="subscript"/>
        </w:rPr>
        <w:t>3</w:t>
      </w:r>
      <w:r>
        <w:rPr>
          <w:sz w:val="23"/>
          <w:szCs w:val="23"/>
        </w:rPr>
        <w:t xml:space="preserve">PVP com 5% </w:t>
      </w:r>
      <w:r>
        <w:rPr>
          <w:sz w:val="23"/>
          <w:szCs w:val="23"/>
          <w:lang w:eastAsia="pt-BR"/>
        </w:rPr>
        <w:t>ao qual foram dopadas em vidros teluritos na proporção 75Te25Li-0,6AgNP (%/mol).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eastAsia="pt-BR"/>
        </w:rPr>
        <w:t xml:space="preserve">Quando comparamos os mapas de FL e FLE, observou-se </w:t>
      </w:r>
      <w:r>
        <w:rPr>
          <w:sz w:val="23"/>
          <w:szCs w:val="23"/>
        </w:rPr>
        <w:t>a presença de uma banda larga na região do vermelho (~615 nm) do íon Te</w:t>
      </w:r>
      <w:r>
        <w:rPr>
          <w:sz w:val="23"/>
          <w:szCs w:val="23"/>
          <w:vertAlign w:val="superscript"/>
        </w:rPr>
        <w:t>4+</w:t>
      </w:r>
      <w:r>
        <w:rPr>
          <w:sz w:val="23"/>
          <w:szCs w:val="23"/>
        </w:rPr>
        <w:t xml:space="preserve"> formada pela excitação em 360 nm referente à transição de </w:t>
      </w:r>
      <w:r>
        <w:rPr>
          <w:sz w:val="23"/>
          <w:szCs w:val="23"/>
          <w:vertAlign w:val="superscript"/>
        </w:rPr>
        <w:t>1</w:t>
      </w:r>
      <w:r>
        <w:rPr>
          <w:sz w:val="23"/>
          <w:szCs w:val="23"/>
        </w:rPr>
        <w:t>A</w:t>
      </w:r>
      <w:r>
        <w:rPr>
          <w:sz w:val="23"/>
          <w:szCs w:val="23"/>
          <w:vertAlign w:val="subscript"/>
        </w:rPr>
        <w:t>1g</w:t>
      </w:r>
      <w:r>
        <w:rPr>
          <w:sz w:val="23"/>
          <w:szCs w:val="23"/>
        </w:rPr>
        <w:t xml:space="preserve"> → </w:t>
      </w:r>
      <w:r>
        <w:rPr>
          <w:sz w:val="23"/>
          <w:szCs w:val="23"/>
          <w:vertAlign w:val="superscript"/>
        </w:rPr>
        <w:t>3</w:t>
      </w:r>
      <w:r>
        <w:rPr>
          <w:sz w:val="23"/>
          <w:szCs w:val="23"/>
        </w:rPr>
        <w:t>A</w:t>
      </w:r>
      <w:r>
        <w:rPr>
          <w:sz w:val="23"/>
          <w:szCs w:val="23"/>
          <w:vertAlign w:val="subscript"/>
        </w:rPr>
        <w:t>1u</w:t>
      </w:r>
      <w:r>
        <w:rPr>
          <w:sz w:val="23"/>
          <w:szCs w:val="23"/>
        </w:rPr>
        <w:t xml:space="preserve">, e uma banda de emissão centrada em 545 nm formada pela excitação em 372 nm referente a transição </w:t>
      </w:r>
      <w:r>
        <w:rPr>
          <w:sz w:val="23"/>
          <w:szCs w:val="23"/>
          <w:vertAlign w:val="superscript"/>
        </w:rPr>
        <w:t>5</w:t>
      </w:r>
      <w:r>
        <w:rPr>
          <w:sz w:val="23"/>
          <w:szCs w:val="23"/>
        </w:rPr>
        <w:t>D</w:t>
      </w:r>
      <w:r>
        <w:rPr>
          <w:sz w:val="23"/>
          <w:szCs w:val="23"/>
          <w:vertAlign w:val="subscript"/>
        </w:rPr>
        <w:t>4</w:t>
      </w:r>
      <w:r>
        <w:rPr>
          <w:sz w:val="23"/>
          <w:szCs w:val="23"/>
        </w:rPr>
        <w:t xml:space="preserve"> → </w:t>
      </w:r>
      <w:r>
        <w:rPr>
          <w:sz w:val="23"/>
          <w:szCs w:val="23"/>
          <w:vertAlign w:val="superscript"/>
        </w:rPr>
        <w:t>7</w:t>
      </w:r>
      <w:r>
        <w:rPr>
          <w:sz w:val="23"/>
          <w:szCs w:val="23"/>
        </w:rPr>
        <w:t>F</w:t>
      </w:r>
      <w:r>
        <w:rPr>
          <w:sz w:val="23"/>
          <w:szCs w:val="23"/>
          <w:vertAlign w:val="subscript"/>
        </w:rPr>
        <w:t>5</w:t>
      </w:r>
      <w:r>
        <w:rPr>
          <w:sz w:val="23"/>
          <w:szCs w:val="23"/>
        </w:rPr>
        <w:t xml:space="preserve"> do íon Tb</w:t>
      </w:r>
      <w:r>
        <w:rPr>
          <w:sz w:val="23"/>
          <w:szCs w:val="23"/>
          <w:vertAlign w:val="superscript"/>
        </w:rPr>
        <w:t>3+</w:t>
      </w:r>
      <w:r>
        <w:rPr>
          <w:sz w:val="23"/>
          <w:szCs w:val="23"/>
        </w:rPr>
        <w:t xml:space="preserve"> presente no vidro. </w:t>
      </w:r>
      <w:r>
        <w:rPr>
          <w:sz w:val="23"/>
          <w:szCs w:val="23"/>
          <w:lang w:eastAsia="pt-BR"/>
        </w:rPr>
        <w:t>Não foi possível observar a FL do íon Te</w:t>
      </w:r>
      <w:r>
        <w:rPr>
          <w:sz w:val="23"/>
          <w:szCs w:val="23"/>
          <w:vertAlign w:val="superscript"/>
          <w:lang w:eastAsia="pt-BR"/>
        </w:rPr>
        <w:t>4+</w:t>
      </w:r>
      <w:r>
        <w:rPr>
          <w:sz w:val="23"/>
          <w:szCs w:val="23"/>
          <w:lang w:eastAsia="pt-BR"/>
        </w:rPr>
        <w:t xml:space="preserve"> nas amostras TL-0,6AgPVP, TL-0,6AgNO</w:t>
      </w:r>
      <w:r>
        <w:rPr>
          <w:sz w:val="23"/>
          <w:szCs w:val="23"/>
          <w:vertAlign w:val="subscript"/>
          <w:lang w:eastAsia="pt-BR"/>
        </w:rPr>
        <w:t>3</w:t>
      </w:r>
      <w:r>
        <w:rPr>
          <w:sz w:val="23"/>
          <w:szCs w:val="23"/>
          <w:lang w:eastAsia="pt-BR"/>
        </w:rPr>
        <w:t>AgPVP e nem a FLRT do íon Tb</w:t>
      </w:r>
      <w:r>
        <w:rPr>
          <w:sz w:val="23"/>
          <w:szCs w:val="23"/>
          <w:vertAlign w:val="superscript"/>
          <w:lang w:eastAsia="pt-BR"/>
        </w:rPr>
        <w:t>3+</w:t>
      </w:r>
      <w:r>
        <w:rPr>
          <w:sz w:val="23"/>
          <w:szCs w:val="23"/>
          <w:lang w:eastAsia="pt-BR"/>
        </w:rPr>
        <w:t xml:space="preserve"> no TL-0,6AgPVP-3Tb. Entretanto, a amostra TL-0,6AgNO</w:t>
      </w:r>
      <w:r>
        <w:rPr>
          <w:sz w:val="23"/>
          <w:szCs w:val="23"/>
          <w:vertAlign w:val="subscript"/>
          <w:lang w:eastAsia="pt-BR"/>
        </w:rPr>
        <w:t>3</w:t>
      </w:r>
      <w:r>
        <w:rPr>
          <w:sz w:val="23"/>
          <w:szCs w:val="23"/>
          <w:lang w:eastAsia="pt-BR"/>
        </w:rPr>
        <w:t>PVP-5Tb apresenta FL do Te</w:t>
      </w:r>
      <w:r>
        <w:rPr>
          <w:sz w:val="23"/>
          <w:szCs w:val="23"/>
          <w:vertAlign w:val="superscript"/>
          <w:lang w:eastAsia="pt-BR"/>
        </w:rPr>
        <w:t>4+</w:t>
      </w:r>
      <w:r>
        <w:rPr>
          <w:sz w:val="23"/>
          <w:szCs w:val="23"/>
          <w:lang w:eastAsia="pt-BR"/>
        </w:rPr>
        <w:t xml:space="preserve"> e uma banda do Tb</w:t>
      </w:r>
      <w:r>
        <w:rPr>
          <w:sz w:val="23"/>
          <w:szCs w:val="23"/>
          <w:vertAlign w:val="superscript"/>
          <w:lang w:eastAsia="pt-BR"/>
        </w:rPr>
        <w:t>3+</w:t>
      </w:r>
      <w:r>
        <w:rPr>
          <w:sz w:val="23"/>
          <w:szCs w:val="23"/>
          <w:lang w:eastAsia="pt-BR"/>
        </w:rPr>
        <w:t>, sendo que a FLRT do Tb</w:t>
      </w:r>
      <w:r>
        <w:rPr>
          <w:sz w:val="23"/>
          <w:szCs w:val="23"/>
          <w:vertAlign w:val="superscript"/>
          <w:lang w:eastAsia="pt-BR"/>
        </w:rPr>
        <w:t>3+</w:t>
      </w:r>
      <w:r>
        <w:rPr>
          <w:sz w:val="23"/>
          <w:szCs w:val="23"/>
          <w:lang w:eastAsia="pt-BR"/>
        </w:rPr>
        <w:t xml:space="preserve"> obteve um tempo de vida de 0,77 ms, com excitação em 488nm. </w:t>
      </w:r>
      <w:r>
        <w:rPr>
          <w:sz w:val="23"/>
          <w:szCs w:val="23"/>
          <w:lang w:val="pt-BR"/>
        </w:rPr>
        <w:t>Sendo assim, as amostras que não apresentam FL do Te</w:t>
      </w:r>
      <w:r>
        <w:rPr>
          <w:sz w:val="23"/>
          <w:szCs w:val="23"/>
          <w:vertAlign w:val="superscript"/>
          <w:lang w:val="pt-BR"/>
        </w:rPr>
        <w:t>4+</w:t>
      </w:r>
      <w:r>
        <w:rPr>
          <w:sz w:val="23"/>
          <w:szCs w:val="23"/>
          <w:lang w:val="pt-BR"/>
        </w:rPr>
        <w:t xml:space="preserve"> podem serem utilizadas para incorporar outros tipos de íons terra rara, devido a ampla janela de transparência que possuem, indo da região do ultravioleta até o infravermelho. Contudo, na amostra que obteve FL do Tb</w:t>
      </w:r>
      <w:r>
        <w:rPr>
          <w:sz w:val="23"/>
          <w:szCs w:val="23"/>
          <w:vertAlign w:val="superscript"/>
          <w:lang w:val="pt-BR"/>
        </w:rPr>
        <w:t>3+</w:t>
      </w:r>
      <w:r>
        <w:rPr>
          <w:sz w:val="23"/>
          <w:szCs w:val="23"/>
          <w:lang w:val="pt-BR"/>
        </w:rPr>
        <w:t xml:space="preserve"> podemos co-dopar com o Yb</w:t>
      </w:r>
      <w:r>
        <w:rPr>
          <w:sz w:val="23"/>
          <w:szCs w:val="23"/>
          <w:vertAlign w:val="superscript"/>
          <w:lang w:val="pt-BR"/>
        </w:rPr>
        <w:t>3+</w:t>
      </w:r>
      <w:r>
        <w:rPr>
          <w:sz w:val="23"/>
          <w:szCs w:val="23"/>
          <w:lang w:val="pt-BR"/>
        </w:rPr>
        <w:t>, esse vidro pode ser utilizado para incorporar em células fotovoltaicas de Si, e como amplificador de rede ou lasers.</w:t>
      </w:r>
    </w:p>
    <w:p>
      <w:pPr>
        <w:pStyle w:val="Normal"/>
        <w:spacing w:before="0" w:after="0"/>
        <w:contextualSpacing/>
        <w:jc w:val="both"/>
        <w:rPr>
          <w:color w:val="1F497D" w:themeColor="text2"/>
          <w:sz w:val="24"/>
          <w:szCs w:val="24"/>
          <w:lang w:val="pt-BR"/>
        </w:rPr>
      </w:pPr>
      <w:r>
        <w:rPr>
          <w:color w:val="1F497D" w:themeColor="text2"/>
          <w:sz w:val="24"/>
          <w:szCs w:val="24"/>
          <w:lang w:val="pt-BR"/>
        </w:rPr>
      </w:r>
    </w:p>
    <w:p>
      <w:pPr>
        <w:pStyle w:val="Normal"/>
        <w:spacing w:lineRule="auto" w:line="360" w:before="0" w:after="0"/>
        <w:contextualSpacing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AgNP; PVP; Fotoluminescência.</w:t>
      </w:r>
    </w:p>
    <w:p>
      <w:pPr>
        <w:pStyle w:val="Normal"/>
        <w:spacing w:before="0" w:after="0"/>
        <w:contextualSpacing/>
        <w:jc w:val="both"/>
        <w:rPr>
          <w:color w:val="1F497D" w:themeColor="text2"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Agradecemos aos órgãos de fomento CAPES, FUNDECT, CNPq, PIBAP.</w:t>
      </w:r>
    </w:p>
    <w:p>
      <w:pPr>
        <w:pStyle w:val="Normal"/>
        <w:spacing w:before="0" w:after="0"/>
        <w:contextualSpacing/>
        <w:jc w:val="both"/>
        <w:rPr>
          <w:color w:val="1F497D" w:themeColor="text2"/>
          <w:sz w:val="24"/>
          <w:szCs w:val="24"/>
        </w:rPr>
      </w:pPr>
      <w:r>
        <w:rPr>
          <w:color w:val="1F497D" w:themeColor="text2"/>
          <w:sz w:val="24"/>
          <w:szCs w:val="24"/>
        </w:rPr>
      </w:r>
    </w:p>
    <w:p>
      <w:pPr>
        <w:pStyle w:val="Normal"/>
        <w:spacing w:before="0" w:after="0"/>
        <w:ind w:firstLine="709"/>
        <w:contextualSpacing/>
        <w:jc w:val="both"/>
        <w:rPr>
          <w:color w:val="1F497D" w:themeColor="text2"/>
          <w:sz w:val="24"/>
          <w:szCs w:val="24"/>
          <w:lang w:eastAsia="pt-BR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11" w:top="851" w:footer="0" w:bottom="851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/>
      <w:drawing>
        <wp:inline distT="0" distB="0" distL="0" distR="0">
          <wp:extent cx="4340225" cy="922020"/>
          <wp:effectExtent l="0" t="0" r="0" b="0"/>
          <wp:docPr id="2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1134" w:hanging="0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6176d3"/>
    <w:rPr>
      <w:color w:val="0000FF" w:themeColor="hyperlink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riancapiotto@gmail.com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970BA-1EA6-4721-9196-EA6B28B5D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Application>LibreOffice/7.3.1.3$Windows_X86_64 LibreOffice_project/a69ca51ded25f3eefd52d7bf9a5fad8c90b87951</Application>
  <AppVersion>15.0000</AppVersion>
  <Pages>1</Pages>
  <Words>517</Words>
  <Characters>2845</Characters>
  <CharactersWithSpaces>3360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2022-09-12T18:18:00Z</dcterms:created>
  <dc:creator>Usuário do Windows</dc:creator>
  <dc:description/>
  <dc:language>pt-BR</dc:language>
  <cp:lastModifiedBy/>
  <dcterms:modified xsi:type="dcterms:W3CDTF">2022-09-28T08:18:01Z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