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AVALIAÇÃO DAS CONDIÇÕES DE EXTRAÇÃO DE PRINCÍPIOS ATIVOS E DAS ATIVIDADES ANTIOXIDANTE E FOTOPROTETORA DAS FOLHAS DE </w:t>
      </w:r>
      <w:r>
        <w:rPr>
          <w:b/>
          <w:bCs/>
          <w:i/>
          <w:iCs/>
          <w:color w:val="000000" w:themeColor="text1"/>
          <w:sz w:val="24"/>
          <w:szCs w:val="24"/>
        </w:rPr>
        <w:t>Campomanesia adamantium</w:t>
      </w:r>
      <w:r>
        <w:rPr>
          <w:b/>
          <w:bCs/>
          <w:color w:val="000000" w:themeColor="text1"/>
          <w:sz w:val="24"/>
          <w:szCs w:val="24"/>
        </w:rPr>
        <w:t xml:space="preserve"> O. BERG E </w:t>
      </w:r>
      <w:r>
        <w:rPr>
          <w:b/>
          <w:bCs/>
          <w:i/>
          <w:iCs/>
          <w:color w:val="000000" w:themeColor="text1"/>
          <w:sz w:val="24"/>
          <w:szCs w:val="24"/>
        </w:rPr>
        <w:t>Casearia sylvestris</w:t>
      </w:r>
      <w:r>
        <w:rPr>
          <w:b/>
          <w:bCs/>
          <w:color w:val="000000" w:themeColor="text1"/>
          <w:sz w:val="24"/>
          <w:szCs w:val="24"/>
        </w:rPr>
        <w:t xml:space="preserve"> SWARTZ</w:t>
      </w:r>
    </w:p>
    <w:p>
      <w:pPr>
        <w:pStyle w:val="Normal"/>
        <w:spacing w:lineRule="auto" w:line="360" w:before="30" w:after="0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Instituição: </w:t>
      </w:r>
      <w:r>
        <w:rPr>
          <w:sz w:val="24"/>
          <w:szCs w:val="24"/>
        </w:rPr>
        <w:t>Universidade Estadual de Mato Grosso do Sul (UEMS)</w:t>
      </w:r>
    </w:p>
    <w:p>
      <w:pPr>
        <w:pStyle w:val="Normal"/>
        <w:widowControl/>
        <w:shd w:val="clear" w:color="auto" w:fill="FFFFFF"/>
        <w:spacing w:lineRule="auto" w:line="360"/>
        <w:rPr>
          <w:color w:val="333333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Área temática:</w:t>
      </w:r>
      <w:r>
        <w:rPr>
          <w:color w:val="333333"/>
          <w:sz w:val="24"/>
          <w:szCs w:val="24"/>
        </w:rPr>
        <w:t xml:space="preserve"> </w:t>
      </w:r>
      <w:r>
        <w:rPr>
          <w:sz w:val="24"/>
          <w:szCs w:val="24"/>
          <w:lang w:val="pt-BR" w:eastAsia="pt-BR"/>
        </w:rPr>
        <w:t>Ciências Exatas e da Terra</w:t>
      </w:r>
    </w:p>
    <w:p>
      <w:pPr>
        <w:pStyle w:val="Corpodotexto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>
        <w:rPr>
          <w:b/>
          <w:bCs/>
          <w:lang w:eastAsia="pt-BR"/>
        </w:rPr>
        <w:t>SOUZA, Larissa Paula</w:t>
      </w:r>
      <w:r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 xml:space="preserve"> (larissapaulas22@hotmail.com); CASTRO, Thiago Luis Aguayo</w:t>
      </w:r>
      <w:r>
        <w:rPr>
          <w:b/>
          <w:bCs/>
          <w:color w:val="000000"/>
          <w:vertAlign w:val="superscript"/>
        </w:rPr>
        <w:t>2</w:t>
      </w:r>
      <w:r>
        <w:rPr>
          <w:b/>
          <w:bCs/>
          <w:color w:val="000000"/>
        </w:rPr>
        <w:t xml:space="preserve"> (</w:t>
      </w:r>
      <w:hyperlink r:id="rId2">
        <w:r>
          <w:rPr>
            <w:rStyle w:val="LinkdaInternet"/>
            <w:b/>
            <w:bCs/>
            <w:color w:val="auto"/>
            <w:u w:val="none"/>
          </w:rPr>
          <w:t>thiagoaguayo@gmail.com</w:t>
        </w:r>
      </w:hyperlink>
      <w:r>
        <w:rPr>
          <w:b/>
          <w:bCs/>
          <w:color w:val="000000"/>
        </w:rPr>
        <w:t>); CARDOSO, Claudia Andrea Lima</w:t>
      </w:r>
      <w:r>
        <w:rPr>
          <w:b/>
          <w:bCs/>
          <w:color w:val="000000"/>
          <w:vertAlign w:val="superscript"/>
        </w:rPr>
        <w:t>3</w:t>
      </w:r>
      <w:r>
        <w:rPr>
          <w:b/>
          <w:bCs/>
          <w:color w:val="000000"/>
        </w:rPr>
        <w:t xml:space="preserve"> (</w:t>
      </w:r>
      <w:hyperlink r:id="rId3">
        <w:r>
          <w:rPr>
            <w:rStyle w:val="LinkdaInternet"/>
            <w:b/>
            <w:bCs/>
            <w:color w:val="auto"/>
            <w:u w:val="none"/>
          </w:rPr>
          <w:t>claudia@uems.br</w:t>
        </w:r>
      </w:hyperlink>
      <w:r>
        <w:rPr>
          <w:b/>
          <w:bCs/>
          <w:color w:val="000000"/>
        </w:rPr>
        <w:t xml:space="preserve">) 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>Discente do curso de Química Industrial da UEMS – Dourados;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Discente do Programa de pós-graduação em Recursos Naturais da UEMS – Dourados.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Docente do curso de Química Industrial e do Programa de pós-graduação em Recursos Naturais da UEMS – Dourados.</w:t>
      </w:r>
    </w:p>
    <w:p>
      <w:pPr>
        <w:pStyle w:val="NormalWeb"/>
        <w:spacing w:beforeAutospacing="0" w:before="0" w:afterAutospacing="0" w:after="0"/>
        <w:rPr>
          <w:b/>
          <w:b/>
          <w:bCs/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 espécies </w:t>
      </w:r>
      <w:r>
        <w:rPr>
          <w:i/>
          <w:sz w:val="24"/>
          <w:szCs w:val="24"/>
          <w:lang w:val="en-US"/>
        </w:rPr>
        <w:t>Campomanesia adamantium</w:t>
      </w:r>
      <w:r>
        <w:rPr>
          <w:sz w:val="24"/>
          <w:szCs w:val="24"/>
          <w:lang w:val="en-US"/>
        </w:rPr>
        <w:t xml:space="preserve"> (Cambess.) </w:t>
      </w:r>
      <w:r>
        <w:rPr>
          <w:i/>
          <w:iCs/>
          <w:sz w:val="24"/>
          <w:szCs w:val="24"/>
          <w:lang w:val="en-US"/>
        </w:rPr>
        <w:t>O. Berg</w:t>
      </w:r>
      <w:r>
        <w:rPr>
          <w:sz w:val="24"/>
          <w:szCs w:val="24"/>
          <w:lang w:val="en-US"/>
        </w:rPr>
        <w:t xml:space="preserve"> e </w:t>
      </w:r>
      <w:r>
        <w:rPr>
          <w:i/>
          <w:iCs/>
          <w:sz w:val="24"/>
          <w:szCs w:val="24"/>
        </w:rPr>
        <w:t xml:space="preserve">Casearia sylvestris </w:t>
      </w:r>
      <w:r>
        <w:rPr>
          <w:sz w:val="24"/>
          <w:szCs w:val="24"/>
        </w:rPr>
        <w:t xml:space="preserve">var </w:t>
      </w:r>
      <w:r>
        <w:rPr>
          <w:i/>
          <w:iCs/>
          <w:sz w:val="24"/>
          <w:szCs w:val="24"/>
        </w:rPr>
        <w:t xml:space="preserve">língua </w:t>
      </w:r>
      <w:r>
        <w:rPr>
          <w:sz w:val="24"/>
          <w:szCs w:val="24"/>
        </w:rPr>
        <w:t>Swartz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são encontradas no cerrado de Mato Grosso do Sul. Essas espécies são empregadas como medicinais pela população. A espécie </w:t>
      </w:r>
      <w:r>
        <w:rPr>
          <w:i/>
          <w:iCs/>
          <w:sz w:val="24"/>
          <w:szCs w:val="24"/>
        </w:rPr>
        <w:t xml:space="preserve">C. sylvestris </w:t>
      </w:r>
      <w:r>
        <w:rPr>
          <w:sz w:val="24"/>
          <w:szCs w:val="24"/>
        </w:rPr>
        <w:t xml:space="preserve">é usada no tratamento de inflamações e úlceras gástricas e dispepsias, já a </w:t>
      </w:r>
      <w:r>
        <w:rPr>
          <w:i/>
          <w:iCs/>
          <w:sz w:val="24"/>
          <w:szCs w:val="24"/>
        </w:rPr>
        <w:t>C. adamantium</w:t>
      </w:r>
      <w:r>
        <w:rPr>
          <w:sz w:val="24"/>
          <w:szCs w:val="24"/>
        </w:rPr>
        <w:t xml:space="preserve"> é usada no tratamento de diarreia, reumatismo e no controle de colesterol. Essas espécies apresentam compostos fenólicos segundo a literatura, sendo que tais compostos podem apresentar potenciais antioxidante e fotoprotetores. Nesse estudo, foram </w:t>
      </w:r>
      <w:r>
        <w:rPr>
          <w:color w:val="000000" w:themeColor="text1"/>
          <w:sz w:val="24"/>
          <w:szCs w:val="24"/>
        </w:rPr>
        <w:t xml:space="preserve">otimizadas as condições de extração dos princípios ativos e as ações antioxidante e fotoprotetora das folhas de </w:t>
      </w:r>
      <w:r>
        <w:rPr>
          <w:i/>
          <w:iCs/>
          <w:color w:val="000000" w:themeColor="text1"/>
          <w:sz w:val="24"/>
          <w:szCs w:val="24"/>
        </w:rPr>
        <w:t>C. adamantium</w:t>
      </w:r>
      <w:r>
        <w:rPr>
          <w:color w:val="000000" w:themeColor="text1"/>
          <w:sz w:val="24"/>
          <w:szCs w:val="24"/>
        </w:rPr>
        <w:t xml:space="preserve"> e </w:t>
      </w:r>
      <w:r>
        <w:rPr>
          <w:i/>
          <w:iCs/>
          <w:color w:val="000000" w:themeColor="text1"/>
          <w:sz w:val="24"/>
          <w:szCs w:val="24"/>
        </w:rPr>
        <w:t xml:space="preserve">C. Sylvestris. </w:t>
      </w:r>
      <w:r>
        <w:rPr>
          <w:sz w:val="24"/>
          <w:szCs w:val="24"/>
        </w:rPr>
        <w:t xml:space="preserve"> As folhas de </w:t>
      </w:r>
      <w:r>
        <w:rPr>
          <w:i/>
          <w:iCs/>
          <w:sz w:val="24"/>
          <w:szCs w:val="24"/>
        </w:rPr>
        <w:t>C. adamantium</w:t>
      </w:r>
      <w:r>
        <w:rPr>
          <w:sz w:val="24"/>
          <w:szCs w:val="24"/>
        </w:rPr>
        <w:t xml:space="preserve">  e de </w:t>
      </w:r>
      <w:r>
        <w:rPr>
          <w:i/>
          <w:iCs/>
          <w:sz w:val="24"/>
          <w:szCs w:val="24"/>
        </w:rPr>
        <w:t>C. Sylvestris</w:t>
      </w:r>
      <w:r>
        <w:rPr>
          <w:sz w:val="24"/>
          <w:szCs w:val="24"/>
        </w:rPr>
        <w:t xml:space="preserve"> foram coletadas no Horto de plantas medicinais da Universidade Federal da Grande Dourados – UFGD  e de </w:t>
      </w:r>
      <w:r>
        <w:rPr>
          <w:bCs/>
          <w:sz w:val="24"/>
          <w:szCs w:val="24"/>
        </w:rPr>
        <w:t xml:space="preserve">e registradas no SISGen. As folhas foram secas em estufa a 37°C e moídas em moinho tipo Willey com peneira 10 mesh. As extrações nas folhas foram realizadas em diferentes concentrações de etanol e  água (0; 25; 50; 75 e 100%). Os extratos foram secos em capelas para evaporação do etanol, posteriormente liofilizados a uma pressão de 0,045mbr e temperatura de -42°C. Os extratos de </w:t>
      </w:r>
      <w:r>
        <w:rPr>
          <w:bCs/>
          <w:i/>
          <w:iCs/>
          <w:sz w:val="24"/>
          <w:szCs w:val="24"/>
        </w:rPr>
        <w:t>C. adamantium</w:t>
      </w:r>
      <w:r>
        <w:rPr>
          <w:bCs/>
          <w:sz w:val="24"/>
          <w:szCs w:val="24"/>
        </w:rPr>
        <w:t xml:space="preserve"> foram solubilizados na concentração de 1mg mL</w:t>
      </w:r>
      <w:r>
        <w:rPr>
          <w:bCs/>
          <w:sz w:val="24"/>
          <w:szCs w:val="24"/>
          <w:vertAlign w:val="superscript"/>
        </w:rPr>
        <w:t>-1</w:t>
      </w:r>
      <w:r>
        <w:rPr>
          <w:bCs/>
          <w:sz w:val="24"/>
          <w:szCs w:val="24"/>
        </w:rPr>
        <w:t xml:space="preserve"> em água:etanol 90:10 v:v  enquanto a</w:t>
      </w:r>
      <w:r>
        <w:rPr>
          <w:bCs/>
          <w:i/>
          <w:iCs/>
          <w:sz w:val="24"/>
          <w:szCs w:val="24"/>
        </w:rPr>
        <w:t xml:space="preserve"> C. sylvestris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na concentração de 1mg mL 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em água:etanol 65:35 v:v </w:t>
      </w:r>
      <w:r>
        <w:rPr>
          <w:sz w:val="24"/>
          <w:szCs w:val="24"/>
        </w:rPr>
        <w:t>As determinações de compostos fenólicos foram realizadas pelo método de Folin-Ciocalteu utilizando uma curva padrão de ácido gálico para expressar os teores . Já as determinações dos flavonoides foram realizadas pelo método de cloreto de alumínio com curva padrão de rutin apara expressar os teores . As atividades antioxidantes foram mensuradas pelo método de DPPH. Os potenciais fotoprotetores foram determinados na concentração de 0,2 mg mL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, realizando uma varredura entre os comprimentos de onda de 290nm a 320 nm de 5nm em 5 nm de intervalo de leitura  para efetuar o calculo do FPS. A </w:t>
      </w:r>
      <w:r>
        <w:rPr>
          <w:i/>
          <w:iCs/>
          <w:sz w:val="24"/>
          <w:szCs w:val="24"/>
        </w:rPr>
        <w:t xml:space="preserve">C. adamantium </w:t>
      </w:r>
      <w:r>
        <w:rPr>
          <w:sz w:val="24"/>
          <w:szCs w:val="24"/>
        </w:rPr>
        <w:t xml:space="preserve">apresentou os melhores resultados para todos os testes realizados em relação a </w:t>
      </w:r>
      <w:r>
        <w:rPr>
          <w:bCs/>
          <w:i/>
          <w:iCs/>
          <w:sz w:val="24"/>
          <w:szCs w:val="24"/>
        </w:rPr>
        <w:t>C. sylvestris</w:t>
      </w:r>
      <w:r>
        <w:rPr>
          <w:sz w:val="24"/>
          <w:szCs w:val="24"/>
        </w:rPr>
        <w:t>. As concentrações de etanol entre 75 e 100% são ideais para obtenção de extratos ricos de compostos fenólicos, com potencial antioxidante e fotoprotetor para</w:t>
      </w:r>
      <w:r>
        <w:rPr>
          <w:iCs/>
          <w:sz w:val="24"/>
          <w:szCs w:val="24"/>
        </w:rPr>
        <w:t xml:space="preserve"> as duas espécies</w:t>
      </w:r>
      <w:r>
        <w:rPr>
          <w:i/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color w:val="000000"/>
          <w:sz w:val="24"/>
          <w:szCs w:val="24"/>
        </w:rPr>
        <w:t xml:space="preserve">Guaçatomba, Guavira , Compostos fenólicos </w:t>
      </w:r>
    </w:p>
    <w:p>
      <w:pPr>
        <w:pStyle w:val="Normal"/>
        <w:spacing w:lineRule="auto" w:line="36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</w:rPr>
        <w:t>CAPES, CNPq, FUNDECT, UEMS.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7d7093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7d7093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e7a8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0e7a88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e7a88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2e4ab6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6a07a8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415856"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paragraph" w:styleId="Revision">
    <w:name w:val="Revision"/>
    <w:uiPriority w:val="99"/>
    <w:semiHidden/>
    <w:qFormat/>
    <w:rsid w:val="00fa1ff8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e7a8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e7a88"/>
    <w:pPr/>
    <w:rPr>
      <w:b/>
      <w:bCs/>
    </w:rPr>
  </w:style>
  <w:style w:type="paragraph" w:styleId="Default" w:customStyle="1">
    <w:name w:val="Default"/>
    <w:qFormat/>
    <w:rsid w:val="00ae0e9e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iagoaguayo@gmail.com" TargetMode="External"/><Relationship Id="rId3" Type="http://schemas.openxmlformats.org/officeDocument/2006/relationships/hyperlink" Target="mailto:claudia@uem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E60F-5C86-4531-8AF4-17A11E92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465</Words>
  <Characters>2631</Characters>
  <CharactersWithSpaces>3099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2022-09-09T17:38:00Z</dcterms:created>
  <dc:creator>Usuário do Windows</dc:creator>
  <dc:description/>
  <dc:language>pt-BR</dc:language>
  <cp:lastModifiedBy/>
  <dcterms:modified xsi:type="dcterms:W3CDTF">2022-09-26T11:24:18Z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