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EFEITO DO EXTRATO AQUOSO DE FIBRA DE </w:t>
      </w:r>
      <w:r>
        <w:rPr>
          <w:b/>
          <w:bCs/>
          <w:i/>
          <w:iCs/>
          <w:sz w:val="24"/>
          <w:szCs w:val="24"/>
          <w:lang w:val="pt-BR" w:eastAsia="pt-BR"/>
        </w:rPr>
        <w:t xml:space="preserve">Cocos nucifera </w:t>
      </w:r>
      <w:r>
        <w:rPr>
          <w:b/>
          <w:bCs/>
          <w:sz w:val="24"/>
          <w:szCs w:val="24"/>
          <w:lang w:val="pt-BR" w:eastAsia="pt-BR"/>
        </w:rPr>
        <w:t xml:space="preserve">L. (Arecaceae) SOBRE A GERMINAÇÃO DE SEMENTES DE </w:t>
      </w:r>
      <w:r>
        <w:rPr>
          <w:b/>
          <w:bCs/>
          <w:i/>
          <w:iCs/>
          <w:sz w:val="24"/>
          <w:szCs w:val="24"/>
          <w:lang w:val="pt-BR" w:eastAsia="pt-BR"/>
        </w:rPr>
        <w:t>Peltophorum dubium</w:t>
      </w:r>
      <w:r>
        <w:rPr>
          <w:b/>
          <w:bCs/>
          <w:sz w:val="24"/>
          <w:szCs w:val="24"/>
          <w:lang w:val="pt-BR" w:eastAsia="pt-BR"/>
        </w:rPr>
        <w:t xml:space="preserve"> (Spreng.) Taub. (Fabaceae)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 – Unidade de Dourados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Área temática: Ciências Biológicas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lang w:eastAsia="pt-BR"/>
        </w:rPr>
      </w:pPr>
      <w:r>
        <w:rPr>
          <w:lang w:eastAsia="pt-BR"/>
        </w:rPr>
        <w:t>GOMES, Vinicius Nunes</w:t>
      </w:r>
      <w:r>
        <w:rPr>
          <w:vertAlign w:val="superscript"/>
          <w:lang w:eastAsia="pt-BR"/>
        </w:rPr>
        <w:t>1</w:t>
      </w:r>
      <w:r>
        <w:rPr>
          <w:lang w:eastAsia="pt-BR"/>
        </w:rPr>
        <w:t xml:space="preserve"> (vinicius130399@gmail.com); SANTIAGO, Etenaldo Felipe</w:t>
      </w:r>
      <w:r>
        <w:rPr>
          <w:vertAlign w:val="superscript"/>
          <w:lang w:eastAsia="pt-BR"/>
        </w:rPr>
        <w:t>2</w:t>
      </w:r>
      <w:r>
        <w:rPr>
          <w:lang w:eastAsia="pt-BR"/>
        </w:rPr>
        <w:t xml:space="preserve"> (felipe@uems.br); NOBREGA, Michele Aparecida dos Santos</w:t>
      </w:r>
      <w:r>
        <w:rPr>
          <w:vertAlign w:val="superscript"/>
          <w:lang w:eastAsia="pt-BR"/>
        </w:rPr>
        <w:t>2</w:t>
      </w:r>
      <w:r>
        <w:rPr>
          <w:lang w:eastAsia="pt-BR"/>
        </w:rPr>
        <w:t xml:space="preserve"> (nobrega_michele@yahoo.com.br); PONTES, Motcharles da Silva</w:t>
      </w:r>
      <w:r>
        <w:rPr>
          <w:vertAlign w:val="superscript"/>
          <w:lang w:eastAsia="pt-BR"/>
        </w:rPr>
        <w:t>1</w:t>
      </w:r>
      <w:r>
        <w:rPr>
          <w:lang w:eastAsia="pt-BR"/>
        </w:rPr>
        <w:t xml:space="preserve"> (montcharles.pontes@gmail.com).</w:t>
      </w:r>
    </w:p>
    <w:p>
      <w:pPr>
        <w:pStyle w:val="Corpodotexto"/>
        <w:jc w:val="both"/>
        <w:rPr>
          <w:lang w:eastAsia="pt-BR"/>
        </w:rPr>
      </w:pPr>
      <w:r>
        <w:rPr>
          <w:lang w:eastAsia="pt-BR"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>Discente do Programa de Pós-Graduação em Recursos Naturais (PGRN) da Universidade Estadual de Mato Grosso do Sul (UEMS), Dourados/MS.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>Docente do Programa de Pós-Graduação em Recursos Naturais (PGRN) da Universidade Estadual de Mato Grosso do Sul (UEMS), Dourados/MS.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9" w:after="0"/>
        <w:jc w:val="both"/>
        <w:rPr/>
      </w:pPr>
      <w:r>
        <w:rPr/>
        <w:t xml:space="preserve">No nosso país a produção agroindustrial, em paralelo com a produção alimentícia e agrícola, beneficiam-se diretamente da geração de produtos, com isso, durante o processamento da matéria-prima é gerada uma grande quantidade de resíduos. Os resíduos produzidos são formados em sua maioria por cascas e caroços, como o caso do coco. Com isso, torna-se necessário estudos visando o aproveitamento desse resíduos desse tipo. Diante do exposto o objetivo do trabalho foi investigar os efeitos do extrato aquoso das fibras de </w:t>
      </w:r>
      <w:r>
        <w:rPr>
          <w:i/>
          <w:iCs/>
        </w:rPr>
        <w:t>Cocos nucifera</w:t>
      </w:r>
      <w:r>
        <w:rPr/>
        <w:t xml:space="preserve"> sobre a germinação de sementes de </w:t>
      </w:r>
      <w:r>
        <w:rPr>
          <w:i/>
          <w:iCs/>
        </w:rPr>
        <w:t>Peltophorum dubium</w:t>
      </w:r>
      <w:r>
        <w:rPr/>
        <w:t xml:space="preserve">. Para isso, sementes de </w:t>
      </w:r>
      <w:r>
        <w:rPr>
          <w:i/>
          <w:iCs/>
        </w:rPr>
        <w:t>P. dubium</w:t>
      </w:r>
      <w:r>
        <w:rPr/>
        <w:t xml:space="preserve">, escarificadas em ácido sulfúrico, foram embebidas por um período de 5h em diferentes concentrações (0% - controle, 25%, 50%, 75% e 100%) de extrato aquoso de </w:t>
      </w:r>
      <w:r>
        <w:rPr>
          <w:i/>
          <w:iCs/>
        </w:rPr>
        <w:t>C. nucifera</w:t>
      </w:r>
      <w:r>
        <w:rPr/>
        <w:t xml:space="preserve">. Em seguida foram mantidas em gerbox com duas folhas de papel-filtro, umedecidas sempre que necessário com água destilada. O experimento foi conduzido em B.O.D com temperatura de 25,5ºC e fotoperíodo de 12h. Foram feitas contagens diárias, por um período de 15 dias para obtenção do porcentual germinativo (G), tempo médio de germinação (MT) e sincronicidade de germinação (Z). Os dados foram analisados por meio de teste ANOVA seguido de Tukey, quando paramétricos, e teste Kruskal-Wallis seguido de Dunn, quando não paramétricos. As sementes de </w:t>
      </w:r>
      <w:r>
        <w:rPr>
          <w:i/>
          <w:iCs/>
        </w:rPr>
        <w:t>P. dubium</w:t>
      </w:r>
      <w:r>
        <w:rPr/>
        <w:t xml:space="preserve"> embebidas com as soluções de 25% e 50% de concentração apresentaram maiores porcentagens de germinação (96 e 97%), diferindo estatisticamente (H = 11,9420; p = 0,0178) das sementes do grupo controle (77% de germinação). As sementes embebidas em concentrações de 75% e 100% (92% de germinação para ambas) não diferiram significativamente dos demais tratamentos. As sementes do grupo controle apresentaram um tempo médio de germinação maior (3,49±0,48 dias) em relação aos demais tratamentos, diferindo estatisticamente (H = 11,8929; p = 0,0182) apenas dos tratamentos de 25% e 50% de concentração do extrato (2,25±0,14; 2,18±0,38). As sementes embebidas em 75% e 100% (2,49±0,17; 2,65±0,45) não diferiram dos demais tratamentos. As sementes embebidas em 25% de concentração obtiveram um melhor índice de sincronicidade de germinação (0,73±0,27), diferindo estatisticamente (F = 10,6117; p = 0,0005) dos índices das sementes embebidas em 0% e 75% (0,3±0,06 e 0,45±0,04), que não diferiram entre si. Já os índices das sementes embebidas em 50% e 100% (0,61±0,07, 0,6±0,17, respectivamente) diferiram apenas do índice do grupo controle. Com isso, observa-se que o uso do extrato aquoso das fibras de </w:t>
      </w:r>
      <w:r>
        <w:rPr>
          <w:i/>
          <w:iCs/>
        </w:rPr>
        <w:t>C. nucifera</w:t>
      </w:r>
      <w:r>
        <w:rPr/>
        <w:t xml:space="preserve"> teve um efeito positivo na germinação de sementes de </w:t>
      </w:r>
      <w:r>
        <w:rPr>
          <w:i/>
          <w:iCs/>
        </w:rPr>
        <w:t>P. dubium</w:t>
      </w:r>
      <w:r>
        <w:rPr/>
        <w:t>, visto que houve aumento no percentual germinativo, diminuição do tempo médio de germinação e aumento no índice de sincronicidade da germinação, tendo uma maior eficácia quando em 25% de concentração.</w:t>
      </w:r>
    </w:p>
    <w:p>
      <w:pPr>
        <w:pStyle w:val="Normal"/>
        <w:spacing w:lineRule="auto" w:line="240"/>
        <w:jc w:val="both"/>
        <w:rPr>
          <w:b/>
          <w:b/>
          <w:bCs/>
          <w:lang w:eastAsia="pt-BR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PALAVRAS-CHAVE:</w:t>
      </w:r>
      <w:r>
        <w:rPr>
          <w:sz w:val="22"/>
          <w:szCs w:val="22"/>
          <w:lang w:eastAsia="pt-BR"/>
        </w:rPr>
        <w:t xml:space="preserve"> Resíduos agroindustriais, Reaproveitamento de resíduos, Fibra de coco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AGRADECIMENTOS:</w:t>
      </w:r>
      <w:r>
        <w:rPr>
          <w:sz w:val="22"/>
          <w:szCs w:val="22"/>
          <w:lang w:eastAsia="pt-BR"/>
        </w:rPr>
        <w:t xml:space="preserve"> Agradecimento à CAPES pela concessão de bolsa para os dicentes.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172a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72af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LibreOffice/7.3.0.3$Windows_X86_64 LibreOffice_project/0f246aa12d0eee4a0f7adcefbf7c878fc2238db3</Application>
  <AppVersion>15.0000</AppVersion>
  <Pages>1</Pages>
  <Words>548</Words>
  <Characters>3197</Characters>
  <CharactersWithSpaces>3737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2022-09-15T19:03:00Z</dcterms:created>
  <dc:creator>Usuário do Windows</dc:creator>
  <dc:description/>
  <dc:language>pt-BR</dc:language>
  <cp:lastModifiedBy/>
  <dcterms:modified xsi:type="dcterms:W3CDTF">2022-09-20T12:04:10Z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