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30" w:after="0"/>
        <w:jc w:val="center"/>
        <w:rPr>
          <w:lang w:val="pt-BR"/>
        </w:rPr>
      </w:pPr>
      <w:r>
        <w:rPr>
          <w:rFonts w:eastAsia="Times New Roman" w:cs="Times New Roman"/>
          <w:b/>
          <w:bCs/>
          <w:color w:val="auto"/>
          <w:kern w:val="0"/>
          <w:sz w:val="24"/>
          <w:szCs w:val="24"/>
          <w:lang w:val="pt-BR" w:eastAsia="pt-BR" w:bidi="ar-SA"/>
        </w:rPr>
        <w:t>ESTUDO DA VIABILIDADE</w:t>
      </w:r>
      <w:r>
        <w:rPr>
          <w:b/>
          <w:bCs/>
          <w:sz w:val="24"/>
          <w:szCs w:val="24"/>
          <w:lang w:val="pt-BR" w:eastAsia="pt-BR"/>
        </w:rPr>
        <w:t xml:space="preserve"> </w:t>
      </w:r>
      <w:r>
        <w:rPr>
          <w:rFonts w:eastAsia="Times New Roman" w:cs="Times New Roman"/>
          <w:b/>
          <w:bCs/>
          <w:color w:val="auto"/>
          <w:kern w:val="0"/>
          <w:sz w:val="24"/>
          <w:szCs w:val="24"/>
          <w:lang w:val="pt-BR" w:eastAsia="pt-BR" w:bidi="ar-SA"/>
        </w:rPr>
        <w:t>DA IMPLANTAÇÃO DE UM CORREDOR ECOLÓGICO NA ZONA DE AMORTECIMENTO DO PARQUE ESTADUAL MATAS DO SEGREDO</w:t>
      </w:r>
      <w:r>
        <w:rPr>
          <w:b/>
          <w:bCs/>
          <w:sz w:val="24"/>
          <w:szCs w:val="24"/>
          <w:lang w:val="pt-BR" w:eastAsia="pt-BR"/>
        </w:rPr>
        <w:t xml:space="preserve"> (PEMS)</w:t>
      </w:r>
    </w:p>
    <w:p>
      <w:pPr>
        <w:pStyle w:val="Normal"/>
        <w:spacing w:lineRule="auto" w:line="360" w:before="30" w:after="0"/>
        <w:jc w:val="center"/>
        <w:rPr>
          <w:b/>
          <w:b/>
          <w:sz w:val="24"/>
          <w:szCs w:val="24"/>
          <w:lang w:val="pt-BR" w:eastAsia="pt-BR"/>
        </w:rPr>
      </w:pPr>
      <w:r>
        <w:rPr>
          <w:b/>
          <w:sz w:val="24"/>
          <w:szCs w:val="24"/>
          <w:lang w:val="pt-BR" w:eastAsia="pt-BR"/>
        </w:rPr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val="pt-BR"/>
        </w:rPr>
        <w:t xml:space="preserve">Instituição: </w:t>
      </w:r>
      <w:r>
        <w:rPr>
          <w:bCs/>
          <w:sz w:val="24"/>
          <w:szCs w:val="24"/>
          <w:lang w:val="pt-BR"/>
        </w:rPr>
        <w:t>Universidade Estadual de Mato Grosso do Sul – UEMS/Campo Grande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val="pt-BR"/>
        </w:rPr>
        <w:t xml:space="preserve">Área temática: </w:t>
      </w:r>
      <w:r>
        <w:rPr>
          <w:b w:val="false"/>
          <w:bCs w:val="false"/>
          <w:sz w:val="24"/>
          <w:szCs w:val="24"/>
          <w:lang w:val="pt-BR"/>
        </w:rPr>
        <w:t>Ecologia aplicada</w:t>
      </w:r>
    </w:p>
    <w:p>
      <w:pPr>
        <w:pStyle w:val="Normal"/>
        <w:spacing w:lineRule="auto" w:line="240"/>
        <w:jc w:val="both"/>
        <w:rPr/>
      </w:pPr>
      <w:r>
        <w:rPr>
          <w:b/>
          <w:bCs/>
          <w:sz w:val="24"/>
          <w:szCs w:val="24"/>
          <w:lang w:val="pt-BR"/>
        </w:rPr>
        <w:t>Nome dos autores:</w:t>
      </w:r>
      <w:r>
        <w:rPr>
          <w:b w:val="false"/>
          <w:bCs w:val="false"/>
          <w:sz w:val="24"/>
          <w:szCs w:val="24"/>
          <w:lang w:val="pt-BR"/>
        </w:rPr>
        <w:t xml:space="preserve"> OLIVEIRA, Guilherme Herculano</w:t>
      </w:r>
      <w:r>
        <w:rPr>
          <w:b w:val="false"/>
          <w:bCs w:val="false"/>
          <w:sz w:val="24"/>
          <w:szCs w:val="24"/>
          <w:vertAlign w:val="superscript"/>
          <w:lang w:val="pt-BR"/>
        </w:rPr>
        <w:t>1</w:t>
      </w:r>
      <w:r>
        <w:rPr>
          <w:b w:val="false"/>
          <w:bCs w:val="false"/>
          <w:sz w:val="24"/>
          <w:szCs w:val="24"/>
          <w:lang w:val="pt-BR"/>
        </w:rPr>
        <w:t xml:space="preserve"> (guiherc20@gmail.com); GÜNTZEL, Adriana Maria</w:t>
      </w:r>
      <w:r>
        <w:rPr>
          <w:b w:val="false"/>
          <w:bCs w:val="false"/>
          <w:sz w:val="24"/>
          <w:szCs w:val="24"/>
          <w:vertAlign w:val="superscript"/>
          <w:lang w:val="pt-BR"/>
        </w:rPr>
        <w:t>2</w:t>
      </w:r>
      <w:r>
        <w:rPr>
          <w:b w:val="false"/>
          <w:bCs w:val="false"/>
          <w:sz w:val="24"/>
          <w:szCs w:val="24"/>
          <w:lang w:val="pt-BR"/>
        </w:rPr>
        <w:t xml:space="preserve"> (amguntzel@hotmail.com).</w:t>
      </w:r>
    </w:p>
    <w:p>
      <w:pPr>
        <w:pStyle w:val="Corpodotexto"/>
        <w:spacing w:lineRule="auto" w:line="240"/>
        <w:jc w:val="left"/>
        <w:rPr/>
      </w:pPr>
      <w:r>
        <w:rPr>
          <w:sz w:val="20"/>
          <w:szCs w:val="20"/>
          <w:vertAlign w:val="superscript"/>
          <w:lang w:val="pt-BR" w:eastAsia="pt-BR"/>
        </w:rPr>
        <w:t>1</w:t>
      </w:r>
      <w:r>
        <w:rPr>
          <w:sz w:val="20"/>
          <w:szCs w:val="20"/>
          <w:lang w:val="pt-BR" w:eastAsia="pt-BR"/>
        </w:rPr>
        <w:t>Aluno bolsista PIBIC pelo curso de Graduação em Geografia, Bacharelado na Universidade Estadual de Mato Grosso do Sul, Campo Grande – MS;</w:t>
      </w:r>
    </w:p>
    <w:p>
      <w:pPr>
        <w:pStyle w:val="Corpodotexto"/>
        <w:spacing w:lineRule="auto" w:line="360"/>
        <w:jc w:val="left"/>
        <w:rPr>
          <w:sz w:val="24"/>
          <w:szCs w:val="24"/>
        </w:rPr>
      </w:pPr>
      <w:r>
        <w:rPr>
          <w:b w:val="false"/>
          <w:bCs w:val="false"/>
          <w:sz w:val="20"/>
          <w:szCs w:val="20"/>
          <w:vertAlign w:val="superscript"/>
          <w:lang w:val="pt-BR" w:eastAsia="pt-BR"/>
        </w:rPr>
        <w:t>2</w:t>
      </w:r>
      <w:r>
        <w:rPr>
          <w:b w:val="false"/>
          <w:bCs w:val="false"/>
          <w:sz w:val="20"/>
          <w:szCs w:val="20"/>
          <w:lang w:val="pt-BR" w:eastAsia="pt-BR"/>
        </w:rPr>
        <w:t>Docente do curso de Geografia na Universidade Estadual de Mato Grosso do Sul, Campo Grande – MS.</w:t>
      </w:r>
    </w:p>
    <w:p>
      <w:pPr>
        <w:pStyle w:val="Normal"/>
        <w:spacing w:lineRule="auto" w:line="276"/>
        <w:jc w:val="both"/>
        <w:rPr>
          <w:lang w:val="pt-BR"/>
        </w:rPr>
      </w:pPr>
      <w:r>
        <w:rPr>
          <w:b/>
          <w:bCs/>
          <w:sz w:val="24"/>
          <w:szCs w:val="24"/>
          <w:lang w:val="pt-BR" w:eastAsia="pt-BR"/>
        </w:rPr>
        <w:t>RESUMO:</w:t>
      </w:r>
    </w:p>
    <w:p>
      <w:pPr>
        <w:pStyle w:val="Normal"/>
        <w:spacing w:lineRule="auto" w:line="240"/>
        <w:jc w:val="both"/>
        <w:rPr>
          <w:lang w:val="pt-BR"/>
        </w:rPr>
      </w:pPr>
      <w:r>
        <w:rPr>
          <w:sz w:val="24"/>
          <w:szCs w:val="24"/>
          <w:lang w:val="pt-BR" w:eastAsia="pt-BR"/>
        </w:rPr>
        <w:tab/>
        <w:t xml:space="preserve">Tendo em vista a crescente ocupação humana e alteração da cobertura de ambientes naturais e seus impactos nos ecossistemas, nota-se a necessidade de elaborar formas alternativas de apropriação do espaço, visando relações </w:t>
      </w:r>
      <w:r>
        <w:rPr>
          <w:rFonts w:eastAsia="Times New Roman" w:cs="Times New Roman"/>
          <w:color w:val="auto"/>
          <w:kern w:val="0"/>
          <w:sz w:val="24"/>
          <w:szCs w:val="24"/>
          <w:lang w:val="pt-BR" w:eastAsia="pt-BR" w:bidi="ar-SA"/>
        </w:rPr>
        <w:t>mais harmônicas e valorando aspectos de funcionalidade ecológica</w:t>
      </w:r>
      <w:r>
        <w:rPr>
          <w:sz w:val="24"/>
          <w:szCs w:val="24"/>
          <w:lang w:val="pt-BR" w:eastAsia="pt-BR"/>
        </w:rPr>
        <w:t xml:space="preserve">. Com recorte para porção Norte do município de Campo Grande, insere-se o Parque Estadual Matas do Segredo – PEMS, uma das diversas Unidades de Conservação </w:t>
      </w:r>
      <w:r>
        <w:rPr>
          <w:rFonts w:eastAsia="Times New Roman" w:cs="Times New Roman"/>
          <w:color w:val="auto"/>
          <w:kern w:val="0"/>
          <w:sz w:val="24"/>
          <w:szCs w:val="24"/>
          <w:lang w:val="pt-BR" w:eastAsia="pt-BR" w:bidi="ar-SA"/>
        </w:rPr>
        <w:t>estaduais</w:t>
      </w:r>
      <w:r>
        <w:rPr>
          <w:sz w:val="24"/>
          <w:szCs w:val="24"/>
          <w:lang w:val="pt-BR" w:eastAsia="pt-BR"/>
        </w:rPr>
        <w:t xml:space="preserve">. Sendo dotada de valores ecológicos, </w:t>
      </w:r>
      <w:r>
        <w:rPr>
          <w:rFonts w:eastAsia="Times New Roman" w:cs="Times New Roman"/>
          <w:sz w:val="24"/>
          <w:szCs w:val="24"/>
          <w:lang w:val="pt-BR" w:eastAsia="pt-BR"/>
        </w:rPr>
        <w:t xml:space="preserve">caracterizando um fragmento de remanescente de Cerrado, é vista a importância de garantir reflexões e propor alternativas para a preservação do PEMS frente a expansão urbana. </w:t>
      </w:r>
      <w:r>
        <w:rPr>
          <w:rFonts w:eastAsia="Times New Roman" w:cs="Times New Roman"/>
          <w:sz w:val="24"/>
          <w:szCs w:val="24"/>
          <w:lang w:val="pt-BR" w:eastAsia="pt-BR"/>
        </w:rPr>
        <w:t xml:space="preserve">O </w:t>
      </w:r>
      <w:r>
        <w:rPr>
          <w:rFonts w:eastAsia="Times New Roman" w:cs="Times New Roman"/>
          <w:sz w:val="24"/>
          <w:szCs w:val="24"/>
          <w:lang w:val="pt-BR" w:eastAsia="pt-BR"/>
        </w:rPr>
        <w:t xml:space="preserve">presente trabalho objetivou apontar a viabilidade de implantar um corredor ecológico na Zona de Amortecimento – ZA do PEMS, </w:t>
      </w:r>
      <w:r>
        <w:rPr>
          <w:rFonts w:eastAsia="Times New Roman" w:cs="Times New Roman"/>
          <w:color w:val="auto"/>
          <w:kern w:val="0"/>
          <w:sz w:val="24"/>
          <w:szCs w:val="24"/>
          <w:lang w:val="pt-BR" w:eastAsia="pt-BR" w:bidi="ar-SA"/>
        </w:rPr>
        <w:t>elaborando</w:t>
      </w:r>
      <w:r>
        <w:rPr>
          <w:rFonts w:eastAsia="Times New Roman" w:cs="Times New Roman"/>
          <w:sz w:val="24"/>
          <w:szCs w:val="24"/>
          <w:lang w:val="pt-BR" w:eastAsia="pt-BR"/>
        </w:rPr>
        <w:t xml:space="preserve"> um banco de dados com informações sobre a área de estudo </w:t>
      </w:r>
      <w:r>
        <w:rPr>
          <w:rFonts w:eastAsia="Times New Roman" w:cs="Times New Roman"/>
          <w:color w:val="auto"/>
          <w:kern w:val="0"/>
          <w:sz w:val="24"/>
          <w:szCs w:val="24"/>
          <w:lang w:val="pt-BR" w:eastAsia="pt-BR" w:bidi="ar-SA"/>
        </w:rPr>
        <w:t>realizando a visualização e processos</w:t>
      </w:r>
      <w:r>
        <w:rPr>
          <w:rFonts w:eastAsia="Times New Roman" w:cs="Times New Roman"/>
          <w:sz w:val="24"/>
          <w:szCs w:val="24"/>
          <w:lang w:val="pt-BR" w:eastAsia="pt-BR"/>
        </w:rPr>
        <w:t xml:space="preserve"> em ambiente de Sistema de Informação Geográfica – GIS. Primeiramente, </w:t>
      </w:r>
      <w:r>
        <w:rPr>
          <w:rFonts w:eastAsia="Times New Roman" w:cs="Times New Roman"/>
          <w:color w:val="auto"/>
          <w:kern w:val="0"/>
          <w:sz w:val="24"/>
          <w:szCs w:val="24"/>
          <w:lang w:val="pt-BR" w:eastAsia="pt-BR" w:bidi="ar-SA"/>
        </w:rPr>
        <w:t>foi elaborado o Modelo Digital de Elevação, interpolando curvas de nível e cotas altimétricas, obtidas no site da Secretaria Municipal de Meio Ambiente e Desenvolvimento Urbano – SEMADUR,</w:t>
      </w:r>
      <w:r>
        <w:rPr>
          <w:rFonts w:eastAsia="Times New Roman" w:cs="Times New Roman"/>
          <w:sz w:val="24"/>
          <w:szCs w:val="24"/>
          <w:lang w:val="pt-BR" w:eastAsia="pt-BR"/>
        </w:rPr>
        <w:t xml:space="preserve"> usando as ferramentas de análise espacial no ArcGIS Pro. </w:t>
      </w:r>
      <w:r>
        <w:rPr>
          <w:rFonts w:eastAsia="Times New Roman" w:cs="Times New Roman"/>
          <w:color w:val="auto"/>
          <w:kern w:val="0"/>
          <w:sz w:val="24"/>
          <w:szCs w:val="24"/>
          <w:lang w:val="pt-BR" w:eastAsia="pt-BR" w:bidi="ar-SA"/>
        </w:rPr>
        <w:t>As</w:t>
      </w:r>
      <w:r>
        <w:rPr>
          <w:rFonts w:eastAsia="Times New Roman" w:cs="Times New Roman"/>
          <w:sz w:val="24"/>
          <w:szCs w:val="24"/>
          <w:lang w:val="pt-BR" w:eastAsia="pt-BR"/>
        </w:rPr>
        <w:t xml:space="preserve"> drenagens e bacias hidrográficas fo</w:t>
      </w:r>
      <w:r>
        <w:rPr>
          <w:rFonts w:eastAsia="Times New Roman" w:cs="Times New Roman"/>
          <w:color w:val="auto"/>
          <w:kern w:val="0"/>
          <w:sz w:val="24"/>
          <w:szCs w:val="24"/>
          <w:lang w:val="pt-BR" w:eastAsia="pt-BR" w:bidi="ar-SA"/>
        </w:rPr>
        <w:t>ram</w:t>
      </w:r>
      <w:r>
        <w:rPr>
          <w:rFonts w:eastAsia="Times New Roman" w:cs="Times New Roman"/>
          <w:sz w:val="24"/>
          <w:szCs w:val="24"/>
          <w:lang w:val="pt-BR" w:eastAsia="pt-BR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24"/>
          <w:lang w:val="pt-BR" w:eastAsia="pt-BR" w:bidi="ar-SA"/>
        </w:rPr>
        <w:t>extraídas</w:t>
      </w:r>
      <w:r>
        <w:rPr>
          <w:rFonts w:eastAsia="Times New Roman" w:cs="Times New Roman"/>
          <w:sz w:val="24"/>
          <w:szCs w:val="24"/>
          <w:lang w:val="pt-BR" w:eastAsia="pt-BR"/>
        </w:rPr>
        <w:t xml:space="preserve"> no software SAGA GIS </w:t>
      </w:r>
      <w:r>
        <w:rPr>
          <w:rFonts w:eastAsia="Times New Roman" w:cs="Times New Roman"/>
          <w:sz w:val="24"/>
          <w:szCs w:val="24"/>
          <w:lang w:val="pt-BR" w:eastAsia="pt-BR"/>
        </w:rPr>
        <w:t>e QGIS 3.16</w:t>
      </w:r>
      <w:r>
        <w:rPr>
          <w:rFonts w:eastAsia="Times New Roman" w:cs="Times New Roman"/>
          <w:sz w:val="24"/>
          <w:szCs w:val="24"/>
          <w:lang w:val="pt-BR" w:eastAsia="pt-BR"/>
        </w:rPr>
        <w:t>. Após isso, foi realizad</w:t>
      </w:r>
      <w:r>
        <w:rPr>
          <w:rFonts w:eastAsia="Times New Roman" w:cs="Times New Roman"/>
          <w:color w:val="auto"/>
          <w:kern w:val="0"/>
          <w:sz w:val="24"/>
          <w:szCs w:val="24"/>
          <w:lang w:val="pt-BR" w:eastAsia="pt-BR" w:bidi="ar-SA"/>
        </w:rPr>
        <w:t>o</w:t>
      </w:r>
      <w:r>
        <w:rPr>
          <w:rFonts w:eastAsia="Times New Roman" w:cs="Times New Roman"/>
          <w:sz w:val="24"/>
          <w:szCs w:val="24"/>
          <w:lang w:val="pt-BR" w:eastAsia="pt-BR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24"/>
          <w:lang w:val="pt-BR" w:eastAsia="pt-BR" w:bidi="ar-SA"/>
        </w:rPr>
        <w:t>o</w:t>
      </w:r>
      <w:r>
        <w:rPr>
          <w:rFonts w:eastAsia="Times New Roman" w:cs="Times New Roman"/>
          <w:sz w:val="24"/>
          <w:szCs w:val="24"/>
          <w:lang w:val="pt-BR" w:eastAsia="pt-BR"/>
        </w:rPr>
        <w:t xml:space="preserve"> tratamento e visualização dos dados no QGIS 3.16. </w:t>
      </w:r>
      <w:r>
        <w:rPr>
          <w:rFonts w:eastAsia="Times New Roman" w:cs="Times New Roman"/>
          <w:color w:val="auto"/>
          <w:kern w:val="0"/>
          <w:sz w:val="24"/>
          <w:szCs w:val="24"/>
          <w:lang w:val="pt-BR" w:eastAsia="pt-BR" w:bidi="ar-SA"/>
        </w:rPr>
        <w:t>Para</w:t>
      </w:r>
      <w:r>
        <w:rPr>
          <w:rFonts w:eastAsia="Times New Roman" w:cs="Times New Roman"/>
          <w:sz w:val="24"/>
          <w:szCs w:val="24"/>
          <w:lang w:val="pt-BR" w:eastAsia="pt-BR"/>
        </w:rPr>
        <w:t xml:space="preserve"> obtenção do </w:t>
      </w:r>
      <w:r>
        <w:rPr>
          <w:rFonts w:eastAsia="Times New Roman" w:cs="Times New Roman"/>
          <w:color w:val="auto"/>
          <w:kern w:val="0"/>
          <w:sz w:val="24"/>
          <w:szCs w:val="24"/>
          <w:lang w:val="pt-BR" w:eastAsia="pt-BR" w:bidi="ar-SA"/>
        </w:rPr>
        <w:t xml:space="preserve">uso e cobertura da Terra, utilizou-se imagens Sentinel 2-B, com 10m de resolução. A classificação se deu com a combinação falsa cor RGB 8-4-3, e foi realizada no plugin </w:t>
      </w:r>
      <w:r>
        <w:rPr>
          <w:rFonts w:eastAsia="Times New Roman" w:cs="Times New Roman"/>
          <w:i/>
          <w:iCs/>
          <w:color w:val="auto"/>
          <w:kern w:val="0"/>
          <w:sz w:val="24"/>
          <w:szCs w:val="24"/>
          <w:lang w:val="pt-BR" w:eastAsia="pt-BR" w:bidi="ar-SA"/>
        </w:rPr>
        <w:t>Dzetsaka</w:t>
      </w:r>
      <w:r>
        <w:rPr>
          <w:rFonts w:eastAsia="Times New Roman" w:cs="Times New Roman"/>
          <w:color w:val="auto"/>
          <w:kern w:val="0"/>
          <w:sz w:val="24"/>
          <w:szCs w:val="24"/>
          <w:lang w:val="pt-BR" w:eastAsia="pt-BR" w:bidi="ar-SA"/>
        </w:rPr>
        <w:t xml:space="preserve">, adotando o algoritmo </w:t>
      </w:r>
      <w:r>
        <w:rPr>
          <w:rFonts w:eastAsia="Times New Roman" w:cs="Times New Roman"/>
          <w:i/>
          <w:iCs/>
          <w:color w:val="auto"/>
          <w:kern w:val="0"/>
          <w:sz w:val="24"/>
          <w:szCs w:val="24"/>
          <w:lang w:val="pt-BR" w:eastAsia="pt-BR" w:bidi="ar-SA"/>
        </w:rPr>
        <w:t>Random Forest</w:t>
      </w:r>
      <w:r>
        <w:rPr>
          <w:rFonts w:eastAsia="Times New Roman" w:cs="Times New Roman"/>
          <w:color w:val="auto"/>
          <w:kern w:val="0"/>
          <w:sz w:val="24"/>
          <w:szCs w:val="24"/>
          <w:lang w:val="pt-BR" w:eastAsia="pt-BR" w:bidi="ar-SA"/>
        </w:rPr>
        <w:t xml:space="preserve"> para classificação das imagens. Com isso, foram gerados arquivos matriciais, estabelecendo a resolução padrão de 10m. Em continuidade, tratou-se de estabelecer valores para as classes, compondo o custo para o processamento, sendo que o atribuído de 1, para menor custo, a 100, maior custo para passagem do corredor. Foi utilizado</w:t>
      </w:r>
      <w:r>
        <w:rPr>
          <w:rFonts w:eastAsia="Times New Roman" w:cs="Times New Roman"/>
          <w:sz w:val="24"/>
          <w:szCs w:val="24"/>
          <w:lang w:val="pt-BR" w:eastAsia="pt-BR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24"/>
          <w:lang w:val="pt-BR" w:eastAsia="pt-BR" w:bidi="ar-SA"/>
        </w:rPr>
        <w:t xml:space="preserve">o </w:t>
      </w:r>
      <w:r>
        <w:rPr>
          <w:rFonts w:eastAsia="Times New Roman" w:cs="Times New Roman"/>
          <w:sz w:val="24"/>
          <w:szCs w:val="24"/>
          <w:lang w:val="pt-BR" w:eastAsia="pt-BR"/>
        </w:rPr>
        <w:t xml:space="preserve">Método de Análise Hierárquica – AHP, para subsidiar a análise e modelagem dos dados. Conforme os dados foram explorados, observou-se alguns conflitos imediatos e potenciais, sendo que os imediatos dizem respeito à intersecção do caminho do Corredor com propriedades rurais e com a malha viária, já os potenciais se expressam na abrangência das Áreas de Expansão Urbana, previstas no Plano Diretor de Campo Grande. Com isso, o caminho indicado para o Corredor se dá entre a ZA do PEMS e alguns fragmentos na área urbana, mas a direção mais pertinente se dá para a ligação com a APA do Ceroula, uma UC municipal. Com isso, observa-se a efetividade das geotecnologias na tomada decisão e nos planejamentos urbano e ambiental, </w:t>
      </w:r>
      <w:r>
        <w:rPr>
          <w:rFonts w:eastAsia="Times New Roman" w:cs="Times New Roman"/>
          <w:sz w:val="24"/>
          <w:szCs w:val="24"/>
          <w:lang w:val="pt-BR" w:eastAsia="pt-BR"/>
        </w:rPr>
        <w:t>assim como para a gestão ecológica da paisagem</w:t>
      </w:r>
      <w:r>
        <w:rPr>
          <w:rFonts w:eastAsia="Times New Roman" w:cs="Times New Roman"/>
          <w:sz w:val="24"/>
          <w:szCs w:val="24"/>
          <w:lang w:val="pt-BR" w:eastAsia="pt-BR"/>
        </w:rPr>
        <w:t>.</w:t>
      </w:r>
    </w:p>
    <w:p>
      <w:pPr>
        <w:pStyle w:val="Normal"/>
        <w:spacing w:lineRule="auto" w:line="360"/>
        <w:jc w:val="both"/>
        <w:rPr>
          <w:lang w:val="pt-BR"/>
        </w:rPr>
      </w:pPr>
      <w:r>
        <w:rPr>
          <w:b/>
          <w:bCs/>
          <w:sz w:val="24"/>
          <w:szCs w:val="24"/>
          <w:lang w:val="pt-BR" w:eastAsia="pt-BR"/>
        </w:rPr>
        <w:t>PALAVRAS-CHAVE:</w:t>
      </w:r>
      <w:r>
        <w:rPr>
          <w:sz w:val="24"/>
          <w:szCs w:val="24"/>
          <w:lang w:val="pt-BR" w:eastAsia="pt-BR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24"/>
          <w:lang w:val="pt-BR" w:eastAsia="pt-BR" w:bidi="ar-SA"/>
        </w:rPr>
        <w:t xml:space="preserve">Geotecnologias, </w:t>
      </w:r>
      <w:r>
        <w:rPr>
          <w:rFonts w:eastAsia="Times New Roman" w:cs="Times New Roman"/>
          <w:color w:val="auto"/>
          <w:kern w:val="0"/>
          <w:sz w:val="24"/>
          <w:szCs w:val="24"/>
          <w:lang w:val="pt-BR" w:eastAsia="pt-BR" w:bidi="ar-SA"/>
        </w:rPr>
        <w:t>e</w:t>
      </w:r>
      <w:r>
        <w:rPr>
          <w:rFonts w:eastAsia="Times New Roman" w:cs="Times New Roman"/>
          <w:color w:val="auto"/>
          <w:kern w:val="0"/>
          <w:sz w:val="24"/>
          <w:szCs w:val="24"/>
          <w:lang w:val="pt-BR" w:eastAsia="pt-BR" w:bidi="ar-SA"/>
        </w:rPr>
        <w:t xml:space="preserve">cologia, </w:t>
      </w:r>
      <w:r>
        <w:rPr>
          <w:rFonts w:eastAsia="Times New Roman" w:cs="Times New Roman"/>
          <w:color w:val="auto"/>
          <w:kern w:val="0"/>
          <w:sz w:val="24"/>
          <w:szCs w:val="24"/>
          <w:lang w:val="pt-BR" w:eastAsia="pt-BR" w:bidi="ar-SA"/>
        </w:rPr>
        <w:t>b</w:t>
      </w:r>
      <w:r>
        <w:rPr>
          <w:rFonts w:eastAsia="Times New Roman" w:cs="Times New Roman"/>
          <w:color w:val="auto"/>
          <w:kern w:val="0"/>
          <w:sz w:val="24"/>
          <w:szCs w:val="24"/>
          <w:lang w:val="pt-BR" w:eastAsia="pt-BR" w:bidi="ar-SA"/>
        </w:rPr>
        <w:t xml:space="preserve">acias </w:t>
      </w:r>
      <w:r>
        <w:rPr>
          <w:rFonts w:eastAsia="Times New Roman" w:cs="Times New Roman"/>
          <w:color w:val="auto"/>
          <w:kern w:val="0"/>
          <w:sz w:val="24"/>
          <w:szCs w:val="24"/>
          <w:lang w:val="pt-BR" w:eastAsia="pt-BR" w:bidi="ar-SA"/>
        </w:rPr>
        <w:t>h</w:t>
      </w:r>
      <w:r>
        <w:rPr>
          <w:rFonts w:eastAsia="Times New Roman" w:cs="Times New Roman"/>
          <w:color w:val="auto"/>
          <w:kern w:val="0"/>
          <w:sz w:val="24"/>
          <w:szCs w:val="24"/>
          <w:lang w:val="pt-BR" w:eastAsia="pt-BR" w:bidi="ar-SA"/>
        </w:rPr>
        <w:t>idrográficas</w:t>
      </w:r>
      <w:bookmarkStart w:id="0" w:name="_GoBack"/>
      <w:bookmarkEnd w:id="0"/>
    </w:p>
    <w:p>
      <w:pPr>
        <w:pStyle w:val="Normal"/>
        <w:spacing w:lineRule="auto" w:line="240"/>
        <w:jc w:val="both"/>
        <w:rPr/>
      </w:pPr>
      <w:r>
        <w:rPr>
          <w:b/>
          <w:bCs/>
          <w:sz w:val="24"/>
          <w:szCs w:val="24"/>
          <w:lang w:val="pt-BR" w:eastAsia="pt-BR"/>
        </w:rPr>
        <w:t>AGRADECIMENTOS:</w:t>
      </w:r>
      <w:r>
        <w:rPr>
          <w:sz w:val="24"/>
          <w:szCs w:val="24"/>
          <w:lang w:val="pt-BR" w:eastAsia="pt-BR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24"/>
          <w:lang w:val="pt-BR" w:eastAsia="pt-BR" w:bidi="ar-SA"/>
        </w:rPr>
        <w:t>Os autores agrade</w:t>
      </w:r>
      <w:r>
        <w:rPr>
          <w:rFonts w:eastAsia="Times New Roman" w:cs="Times New Roman"/>
          <w:color w:val="auto"/>
          <w:kern w:val="0"/>
          <w:sz w:val="24"/>
          <w:szCs w:val="24"/>
          <w:lang w:val="pt-BR" w:eastAsia="pt-BR" w:bidi="ar-SA"/>
        </w:rPr>
        <w:t>ce</w:t>
      </w:r>
      <w:r>
        <w:rPr>
          <w:rFonts w:eastAsia="Times New Roman" w:cs="Times New Roman"/>
          <w:color w:val="auto"/>
          <w:kern w:val="0"/>
          <w:sz w:val="24"/>
          <w:szCs w:val="24"/>
          <w:lang w:val="pt-BR" w:eastAsia="pt-BR" w:bidi="ar-SA"/>
        </w:rPr>
        <w:t xml:space="preserve">m a </w:t>
      </w:r>
      <w:r>
        <w:rPr>
          <w:rFonts w:eastAsia="Times New Roman" w:cs="Times New Roman"/>
          <w:color w:val="auto"/>
          <w:kern w:val="0"/>
          <w:sz w:val="24"/>
          <w:szCs w:val="24"/>
          <w:lang w:val="pt-BR" w:eastAsia="pt-BR" w:bidi="ar-SA"/>
        </w:rPr>
        <w:t>UEMS</w:t>
      </w:r>
      <w:r>
        <w:rPr>
          <w:rFonts w:eastAsia="Times New Roman" w:cs="Times New Roman"/>
          <w:color w:val="auto"/>
          <w:kern w:val="0"/>
          <w:sz w:val="24"/>
          <w:szCs w:val="24"/>
          <w:lang w:val="pt-BR" w:eastAsia="pt-BR" w:bidi="ar-SA"/>
        </w:rPr>
        <w:t xml:space="preserve"> e ao CNPq, pela concessão da bolsa de Iniciação Científica</w:t>
      </w:r>
      <w:r>
        <w:rPr>
          <w:sz w:val="24"/>
          <w:szCs w:val="24"/>
          <w:lang w:val="pt-BR" w:eastAsia="pt-BR"/>
        </w:rPr>
        <w:t>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11" w:top="851" w:footer="0" w:bottom="851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/>
      <w:drawing>
        <wp:inline distT="0" distB="0" distL="0" distR="0">
          <wp:extent cx="4340225" cy="922020"/>
          <wp:effectExtent l="0" t="0" r="0" b="0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-1134" w:hanging="0"/>
      <w:rPr/>
    </w:pPr>
    <w:r>
      <w:rPr/>
      <w:drawing>
        <wp:inline distT="0" distB="0" distL="0" distR="0">
          <wp:extent cx="7816215" cy="986155"/>
          <wp:effectExtent l="0" t="0" r="0" b="0"/>
          <wp:docPr id="1" name="Imagem 2" descr="C:\Users\Candida\Desktop\VII-ENEPEX\PLATAFORMA ENEPEX UEMS\ARQUIVO LOGO  EVENTO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C:\Users\Candida\Desktop\VII-ENEPEX\PLATAFORMA ENEPEX UEMS\ARQUIVO LOGO  EVENTO 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6215" cy="986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ascii="Times New Roman" w:hAnsi="Times New Roman"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Times New Roman" w:hAnsi="Times New Roman" w:cs="Arial"/>
    </w:rPr>
  </w:style>
  <w:style w:type="paragraph" w:styleId="Ttulododocumento">
    <w:name w:val="Title"/>
    <w:basedOn w:val="Normal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27FB5-D582-4CE4-8644-6B9D60430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Application>LibreOffice/7.1.5.2$Windows_X86_64 LibreOffice_project/85f04e9f809797b8199d13c421bd8a2b025d52b5</Application>
  <AppVersion>15.0000</AppVersion>
  <Pages>1</Pages>
  <Words>523</Words>
  <Characters>2949</Characters>
  <CharactersWithSpaces>3471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2021-08-13T18:50:00Z</dcterms:created>
  <dc:creator>Usuário do Windows</dc:creator>
  <dc:description/>
  <dc:language>pt-BR</dc:language>
  <cp:lastModifiedBy/>
  <dcterms:modified xsi:type="dcterms:W3CDTF">2021-09-26T00:31:55Z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