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6B7A82A" w:rsidR="0001337E" w:rsidRDefault="777C769F" w:rsidP="008D6113">
      <w:pPr>
        <w:spacing w:before="30" w:line="360" w:lineRule="auto"/>
        <w:jc w:val="center"/>
        <w:rPr>
          <w:b/>
          <w:bCs/>
          <w:sz w:val="24"/>
          <w:szCs w:val="24"/>
        </w:rPr>
      </w:pPr>
      <w:r w:rsidRPr="777C769F">
        <w:rPr>
          <w:b/>
          <w:bCs/>
          <w:sz w:val="24"/>
          <w:szCs w:val="24"/>
        </w:rPr>
        <w:t>ANÁLISE DO CONTO “O CURIOSO CASO DE BENJAMIN BUTTON” E SUA ADAPTAÇÃO QUADRINÍSTICA</w:t>
      </w:r>
    </w:p>
    <w:p w14:paraId="00000003" w14:textId="19B23D0D" w:rsidR="0001337E" w:rsidRPr="008D7255" w:rsidRDefault="000334B6" w:rsidP="008D6113">
      <w:pPr>
        <w:spacing w:line="360" w:lineRule="auto"/>
        <w:jc w:val="both"/>
        <w:rPr>
          <w:b/>
          <w:sz w:val="20"/>
          <w:szCs w:val="20"/>
        </w:rPr>
      </w:pPr>
      <w:r w:rsidRPr="008D7255">
        <w:rPr>
          <w:b/>
          <w:sz w:val="20"/>
          <w:szCs w:val="20"/>
        </w:rPr>
        <w:t>Instituição:</w:t>
      </w:r>
      <w:r w:rsidRPr="008D7255">
        <w:rPr>
          <w:bCs/>
          <w:sz w:val="20"/>
          <w:szCs w:val="20"/>
        </w:rPr>
        <w:t xml:space="preserve"> </w:t>
      </w:r>
      <w:r w:rsidR="00A22288" w:rsidRPr="008D7255">
        <w:rPr>
          <w:bCs/>
          <w:sz w:val="20"/>
          <w:szCs w:val="20"/>
        </w:rPr>
        <w:t>UEMS</w:t>
      </w:r>
      <w:r w:rsidR="008D7255" w:rsidRPr="008D7255">
        <w:rPr>
          <w:bCs/>
          <w:sz w:val="20"/>
          <w:szCs w:val="20"/>
        </w:rPr>
        <w:t xml:space="preserve"> - CG</w:t>
      </w:r>
    </w:p>
    <w:p w14:paraId="00000004" w14:textId="77777777" w:rsidR="0001337E" w:rsidRPr="008D7255" w:rsidRDefault="0001337E" w:rsidP="008D6113">
      <w:pPr>
        <w:spacing w:line="360" w:lineRule="auto"/>
        <w:jc w:val="both"/>
        <w:rPr>
          <w:sz w:val="20"/>
          <w:szCs w:val="20"/>
        </w:rPr>
      </w:pPr>
    </w:p>
    <w:p w14:paraId="00000005" w14:textId="6B42A22A" w:rsidR="0001337E" w:rsidRPr="008D7255" w:rsidRDefault="777C769F" w:rsidP="008D6113">
      <w:pPr>
        <w:spacing w:line="360" w:lineRule="auto"/>
        <w:jc w:val="both"/>
        <w:rPr>
          <w:sz w:val="20"/>
          <w:szCs w:val="20"/>
        </w:rPr>
      </w:pPr>
      <w:r w:rsidRPr="008D7255">
        <w:rPr>
          <w:b/>
          <w:bCs/>
          <w:sz w:val="20"/>
          <w:szCs w:val="20"/>
        </w:rPr>
        <w:t>Área temática:</w:t>
      </w:r>
      <w:r w:rsidR="008D7255" w:rsidRPr="008D7255">
        <w:rPr>
          <w:b/>
          <w:bCs/>
          <w:sz w:val="20"/>
          <w:szCs w:val="20"/>
        </w:rPr>
        <w:t xml:space="preserve"> </w:t>
      </w:r>
      <w:r w:rsidR="008D7255" w:rsidRPr="008D7255">
        <w:rPr>
          <w:sz w:val="20"/>
          <w:szCs w:val="20"/>
        </w:rPr>
        <w:t>L</w:t>
      </w:r>
      <w:r w:rsidR="00B13A7F">
        <w:rPr>
          <w:sz w:val="20"/>
          <w:szCs w:val="20"/>
        </w:rPr>
        <w:t>i</w:t>
      </w:r>
      <w:r w:rsidR="008D7255" w:rsidRPr="008D7255">
        <w:rPr>
          <w:sz w:val="20"/>
          <w:szCs w:val="20"/>
        </w:rPr>
        <w:t>nguística, Letras e Artes</w:t>
      </w:r>
    </w:p>
    <w:p w14:paraId="00000006" w14:textId="77777777" w:rsidR="0001337E" w:rsidRPr="008D7255" w:rsidRDefault="0001337E" w:rsidP="008D6113">
      <w:pPr>
        <w:spacing w:line="360" w:lineRule="auto"/>
        <w:jc w:val="both"/>
        <w:rPr>
          <w:sz w:val="20"/>
          <w:szCs w:val="20"/>
        </w:rPr>
      </w:pPr>
    </w:p>
    <w:p w14:paraId="41CBEDEA" w14:textId="44508E74" w:rsidR="00FB3A60" w:rsidRDefault="000334B6" w:rsidP="00337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 w:rsidRPr="008D7255">
        <w:rPr>
          <w:b/>
          <w:bCs/>
          <w:color w:val="000000"/>
          <w:sz w:val="20"/>
          <w:szCs w:val="20"/>
        </w:rPr>
        <w:t>NOME DOS AUTORES</w:t>
      </w:r>
      <w:r w:rsidR="00FB3A60">
        <w:rPr>
          <w:b/>
          <w:bCs/>
          <w:color w:val="000000"/>
          <w:sz w:val="20"/>
          <w:szCs w:val="20"/>
        </w:rPr>
        <w:t xml:space="preserve">: </w:t>
      </w:r>
      <w:proofErr w:type="spellStart"/>
      <w:r w:rsidRPr="008D7255">
        <w:rPr>
          <w:b/>
          <w:bCs/>
          <w:color w:val="000000"/>
          <w:sz w:val="20"/>
          <w:szCs w:val="20"/>
        </w:rPr>
        <w:t>SIlVA</w:t>
      </w:r>
      <w:proofErr w:type="spellEnd"/>
      <w:r w:rsidRPr="008D7255">
        <w:rPr>
          <w:b/>
          <w:bCs/>
          <w:color w:val="000000"/>
          <w:sz w:val="20"/>
          <w:szCs w:val="20"/>
        </w:rPr>
        <w:t>,</w:t>
      </w:r>
      <w:r w:rsidRPr="008D7255">
        <w:rPr>
          <w:color w:val="000000"/>
          <w:sz w:val="20"/>
          <w:szCs w:val="20"/>
        </w:rPr>
        <w:t xml:space="preserve"> Lavínia Borges</w:t>
      </w:r>
      <w:r w:rsidR="00B13A7F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8D7255">
        <w:rPr>
          <w:color w:val="000000"/>
          <w:sz w:val="20"/>
          <w:szCs w:val="20"/>
        </w:rPr>
        <w:t xml:space="preserve"> (</w:t>
      </w:r>
      <w:r w:rsidR="00FB3A60">
        <w:rPr>
          <w:color w:val="0000FF"/>
          <w:sz w:val="20"/>
          <w:szCs w:val="20"/>
          <w:u w:val="single"/>
        </w:rPr>
        <w:fldChar w:fldCharType="begin"/>
      </w:r>
      <w:r w:rsidR="00FB3A60">
        <w:rPr>
          <w:color w:val="0000FF"/>
          <w:sz w:val="20"/>
          <w:szCs w:val="20"/>
          <w:u w:val="single"/>
        </w:rPr>
        <w:instrText xml:space="preserve"> HYPERLINK "mailto:</w:instrText>
      </w:r>
      <w:r w:rsidR="00FB3A60" w:rsidRPr="008D7255">
        <w:rPr>
          <w:color w:val="0000FF"/>
          <w:sz w:val="20"/>
          <w:szCs w:val="20"/>
          <w:u w:val="single"/>
        </w:rPr>
        <w:instrText>viniaslash13@gmail.com</w:instrText>
      </w:r>
      <w:r w:rsidR="00FB3A60" w:rsidRPr="0033718F">
        <w:rPr>
          <w:color w:val="0000FF"/>
          <w:sz w:val="20"/>
          <w:szCs w:val="20"/>
        </w:rPr>
        <w:instrText>)</w:instrText>
      </w:r>
      <w:r w:rsidR="00FB3A60" w:rsidRPr="0033718F">
        <w:rPr>
          <w:rStyle w:val="Refdenotaderodap"/>
          <w:sz w:val="20"/>
          <w:szCs w:val="20"/>
        </w:rPr>
        <w:footnoteReference w:id="1"/>
      </w:r>
      <w:r w:rsidR="00FB3A60">
        <w:rPr>
          <w:color w:val="0000FF"/>
          <w:sz w:val="20"/>
          <w:szCs w:val="20"/>
          <w:u w:val="single"/>
        </w:rPr>
        <w:instrText xml:space="preserve">" </w:instrText>
      </w:r>
      <w:r w:rsidR="00FB3A60">
        <w:rPr>
          <w:color w:val="0000FF"/>
          <w:sz w:val="20"/>
          <w:szCs w:val="20"/>
          <w:u w:val="single"/>
        </w:rPr>
        <w:fldChar w:fldCharType="separate"/>
      </w:r>
      <w:r w:rsidR="00FB3A60" w:rsidRPr="00C504BE">
        <w:rPr>
          <w:rStyle w:val="Hyperlink"/>
          <w:sz w:val="20"/>
          <w:szCs w:val="20"/>
        </w:rPr>
        <w:t>viniaslash13@gmail.com</w:t>
      </w:r>
      <w:r w:rsidR="00FB3A60" w:rsidRPr="00FB3A60">
        <w:rPr>
          <w:rStyle w:val="Hyperlink"/>
          <w:color w:val="auto"/>
          <w:sz w:val="20"/>
          <w:szCs w:val="20"/>
          <w:u w:val="none"/>
        </w:rPr>
        <w:t>)</w:t>
      </w:r>
      <w:r w:rsidR="00FB3A60">
        <w:rPr>
          <w:color w:val="0000FF"/>
          <w:sz w:val="20"/>
          <w:szCs w:val="20"/>
          <w:u w:val="single"/>
        </w:rPr>
        <w:fldChar w:fldCharType="end"/>
      </w:r>
      <w:r w:rsidR="0033718F">
        <w:rPr>
          <w:color w:val="000000"/>
          <w:sz w:val="20"/>
          <w:szCs w:val="20"/>
        </w:rPr>
        <w:t>;</w:t>
      </w:r>
    </w:p>
    <w:p w14:paraId="00000009" w14:textId="37549E7A" w:rsidR="0001337E" w:rsidRPr="00FB3A60" w:rsidRDefault="00FB3A60" w:rsidP="00337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70C0"/>
          <w:sz w:val="20"/>
          <w:szCs w:val="20"/>
          <w:u w:val="single"/>
        </w:rPr>
      </w:pP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>
        <w:rPr>
          <w:b/>
          <w:bCs/>
          <w:color w:val="000000"/>
          <w:sz w:val="20"/>
          <w:szCs w:val="20"/>
        </w:rPr>
        <w:tab/>
      </w:r>
      <w:r w:rsidR="0033718F" w:rsidRPr="0033718F">
        <w:rPr>
          <w:b/>
          <w:bCs/>
          <w:color w:val="000000"/>
          <w:sz w:val="20"/>
          <w:szCs w:val="20"/>
        </w:rPr>
        <w:t>FURUZATO,</w:t>
      </w:r>
      <w:r w:rsidR="0033718F">
        <w:rPr>
          <w:color w:val="000000"/>
          <w:sz w:val="20"/>
          <w:szCs w:val="20"/>
        </w:rPr>
        <w:t xml:space="preserve"> Fábio Dobashi</w:t>
      </w:r>
      <w:r w:rsidR="00B13A7F">
        <w:rPr>
          <w:rFonts w:eastAsia="Calibri"/>
          <w:sz w:val="20"/>
          <w:szCs w:val="20"/>
          <w:vertAlign w:val="superscript"/>
          <w:lang w:eastAsia="zh-CN"/>
        </w:rPr>
        <w:t>2</w:t>
      </w:r>
      <w:r w:rsidR="0033718F">
        <w:rPr>
          <w:color w:val="000000"/>
          <w:sz w:val="20"/>
          <w:szCs w:val="20"/>
        </w:rPr>
        <w:t xml:space="preserve"> (</w:t>
      </w:r>
      <w:hyperlink r:id="rId8" w:history="1">
        <w:r w:rsidR="00B13A7F" w:rsidRPr="00C504BE">
          <w:rPr>
            <w:rStyle w:val="Hyperlink"/>
            <w:sz w:val="20"/>
            <w:szCs w:val="20"/>
          </w:rPr>
          <w:t>fabiodf71@yahoo.com.br</w:t>
        </w:r>
      </w:hyperlink>
      <w:r w:rsidR="0033718F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;</w:t>
      </w:r>
    </w:p>
    <w:p w14:paraId="569F30E9" w14:textId="77777777" w:rsidR="0033718F" w:rsidRDefault="0033718F" w:rsidP="008D6113">
      <w:pPr>
        <w:pBdr>
          <w:top w:val="nil"/>
          <w:left w:val="nil"/>
          <w:bottom w:val="nil"/>
          <w:right w:val="nil"/>
          <w:between w:val="nil"/>
        </w:pBdr>
        <w:spacing w:before="9" w:line="360" w:lineRule="auto"/>
        <w:rPr>
          <w:color w:val="000000"/>
          <w:sz w:val="20"/>
          <w:szCs w:val="20"/>
        </w:rPr>
      </w:pPr>
    </w:p>
    <w:p w14:paraId="0000000E" w14:textId="094E0B7E" w:rsidR="0001337E" w:rsidRDefault="777C769F" w:rsidP="001C3323">
      <w:pPr>
        <w:jc w:val="both"/>
        <w:rPr>
          <w:sz w:val="24"/>
          <w:szCs w:val="24"/>
        </w:rPr>
      </w:pPr>
      <w:r w:rsidRPr="777C769F">
        <w:rPr>
          <w:b/>
          <w:bCs/>
          <w:sz w:val="24"/>
          <w:szCs w:val="24"/>
        </w:rPr>
        <w:t>RESUMO:</w:t>
      </w:r>
      <w:r w:rsidRPr="0088644F">
        <w:rPr>
          <w:sz w:val="24"/>
          <w:szCs w:val="24"/>
        </w:rPr>
        <w:t xml:space="preserve"> </w:t>
      </w:r>
      <w:r w:rsidR="008D7255" w:rsidRPr="0088644F">
        <w:rPr>
          <w:sz w:val="24"/>
          <w:szCs w:val="24"/>
        </w:rPr>
        <w:t>Esta</w:t>
      </w:r>
      <w:r w:rsidRPr="0088644F">
        <w:rPr>
          <w:sz w:val="24"/>
          <w:szCs w:val="24"/>
        </w:rPr>
        <w:t xml:space="preserve"> pesquisa</w:t>
      </w:r>
      <w:r w:rsidR="008D7255" w:rsidRPr="0088644F">
        <w:rPr>
          <w:sz w:val="24"/>
          <w:szCs w:val="24"/>
        </w:rPr>
        <w:t xml:space="preserve"> consiste na análise do conto “O curioso caso de Benjamin </w:t>
      </w:r>
      <w:proofErr w:type="spellStart"/>
      <w:r w:rsidR="008D7255" w:rsidRPr="0088644F">
        <w:rPr>
          <w:sz w:val="24"/>
          <w:szCs w:val="24"/>
        </w:rPr>
        <w:t>Button</w:t>
      </w:r>
      <w:proofErr w:type="spellEnd"/>
      <w:r w:rsidR="008D7255" w:rsidRPr="0088644F">
        <w:rPr>
          <w:sz w:val="24"/>
          <w:szCs w:val="24"/>
        </w:rPr>
        <w:t xml:space="preserve">”, do escritor norte-americano Francis Scott Fitzgerald </w:t>
      </w:r>
      <w:r w:rsidR="008D7255" w:rsidRPr="0088644F">
        <w:rPr>
          <w:color w:val="000000"/>
          <w:sz w:val="24"/>
          <w:szCs w:val="24"/>
        </w:rPr>
        <w:t>(1869-1940)</w:t>
      </w:r>
      <w:r w:rsidR="0088644F">
        <w:rPr>
          <w:color w:val="000000"/>
          <w:sz w:val="24"/>
          <w:szCs w:val="24"/>
        </w:rPr>
        <w:t>,</w:t>
      </w:r>
      <w:r w:rsidR="0088644F" w:rsidRPr="0088644F">
        <w:rPr>
          <w:sz w:val="24"/>
          <w:szCs w:val="24"/>
        </w:rPr>
        <w:t xml:space="preserve"> e de sua</w:t>
      </w:r>
      <w:r w:rsidR="008D7255" w:rsidRPr="0088644F">
        <w:rPr>
          <w:color w:val="000000"/>
          <w:sz w:val="24"/>
          <w:szCs w:val="24"/>
        </w:rPr>
        <w:t xml:space="preserve"> versão em quadrinhos, com adaptação de </w:t>
      </w:r>
      <w:proofErr w:type="spellStart"/>
      <w:r w:rsidR="008D7255" w:rsidRPr="0088644F">
        <w:rPr>
          <w:color w:val="000000"/>
          <w:sz w:val="24"/>
          <w:szCs w:val="24"/>
        </w:rPr>
        <w:t>Nunzio</w:t>
      </w:r>
      <w:proofErr w:type="spellEnd"/>
      <w:r w:rsidR="008D7255" w:rsidRPr="0088644F">
        <w:rPr>
          <w:color w:val="000000"/>
          <w:sz w:val="24"/>
          <w:szCs w:val="24"/>
        </w:rPr>
        <w:t xml:space="preserve"> </w:t>
      </w:r>
      <w:proofErr w:type="spellStart"/>
      <w:r w:rsidR="008D7255" w:rsidRPr="0088644F">
        <w:rPr>
          <w:color w:val="000000"/>
          <w:sz w:val="24"/>
          <w:szCs w:val="24"/>
        </w:rPr>
        <w:t>DeFilippis</w:t>
      </w:r>
      <w:proofErr w:type="spellEnd"/>
      <w:r w:rsidR="008D7255" w:rsidRPr="0088644F">
        <w:rPr>
          <w:color w:val="000000"/>
          <w:sz w:val="24"/>
          <w:szCs w:val="24"/>
        </w:rPr>
        <w:t xml:space="preserve"> e Christina </w:t>
      </w:r>
      <w:proofErr w:type="spellStart"/>
      <w:r w:rsidR="008D7255" w:rsidRPr="0088644F">
        <w:rPr>
          <w:color w:val="000000"/>
          <w:sz w:val="24"/>
          <w:szCs w:val="24"/>
        </w:rPr>
        <w:t>Weir</w:t>
      </w:r>
      <w:proofErr w:type="spellEnd"/>
      <w:r w:rsidR="008D7255" w:rsidRPr="0088644F">
        <w:rPr>
          <w:color w:val="000000"/>
          <w:sz w:val="24"/>
          <w:szCs w:val="24"/>
        </w:rPr>
        <w:t>, ilustração de Kevin Cornell e tradução para o português de Enzo Fiúza</w:t>
      </w:r>
      <w:r w:rsidR="0088644F">
        <w:rPr>
          <w:color w:val="000000"/>
          <w:sz w:val="24"/>
          <w:szCs w:val="24"/>
        </w:rPr>
        <w:t>.</w:t>
      </w:r>
      <w:r w:rsidR="0088644F" w:rsidRPr="0088644F">
        <w:rPr>
          <w:color w:val="000000"/>
          <w:sz w:val="24"/>
          <w:szCs w:val="24"/>
        </w:rPr>
        <w:t xml:space="preserve"> O enredo do conto se inicia com o nascimento d</w:t>
      </w:r>
      <w:r w:rsidR="0088644F">
        <w:rPr>
          <w:color w:val="000000"/>
          <w:sz w:val="24"/>
          <w:szCs w:val="24"/>
        </w:rPr>
        <w:t>e Benjamin,</w:t>
      </w:r>
      <w:r w:rsidR="0088644F" w:rsidRPr="0088644F">
        <w:rPr>
          <w:color w:val="000000"/>
          <w:sz w:val="24"/>
          <w:szCs w:val="24"/>
        </w:rPr>
        <w:t xml:space="preserve"> filho dos Roger </w:t>
      </w:r>
      <w:proofErr w:type="spellStart"/>
      <w:r w:rsidR="0088644F" w:rsidRPr="0088644F">
        <w:rPr>
          <w:color w:val="000000"/>
          <w:sz w:val="24"/>
          <w:szCs w:val="24"/>
        </w:rPr>
        <w:t>Button</w:t>
      </w:r>
      <w:proofErr w:type="spellEnd"/>
      <w:r w:rsidR="0088644F" w:rsidRPr="0088644F">
        <w:rPr>
          <w:color w:val="000000"/>
          <w:sz w:val="24"/>
          <w:szCs w:val="24"/>
        </w:rPr>
        <w:t xml:space="preserve">, no ano de 1860, em Baltimore. O casal era jovem quando teve seu primeiro filho e, naquela época, era mais normal que os bebês nascessem em casa. Indo contra esse padrão, os </w:t>
      </w:r>
      <w:proofErr w:type="spellStart"/>
      <w:r w:rsidR="0088644F" w:rsidRPr="0088644F">
        <w:rPr>
          <w:color w:val="000000"/>
          <w:sz w:val="24"/>
          <w:szCs w:val="24"/>
        </w:rPr>
        <w:t>Button</w:t>
      </w:r>
      <w:proofErr w:type="spellEnd"/>
      <w:r w:rsidR="0088644F" w:rsidRPr="0088644F">
        <w:rPr>
          <w:color w:val="000000"/>
          <w:sz w:val="24"/>
          <w:szCs w:val="24"/>
        </w:rPr>
        <w:t xml:space="preserve"> decidem que seu filho daria o primeiro choro em um hospital e, para a surpresa de muitos, inclusive dos médicos e de toda a equipe hospitalar, o </w:t>
      </w:r>
      <w:r w:rsidR="0088644F">
        <w:rPr>
          <w:color w:val="000000"/>
          <w:sz w:val="24"/>
          <w:szCs w:val="24"/>
        </w:rPr>
        <w:t>protagonista</w:t>
      </w:r>
      <w:r w:rsidR="0088644F" w:rsidRPr="0088644F">
        <w:rPr>
          <w:color w:val="000000"/>
          <w:sz w:val="24"/>
          <w:szCs w:val="24"/>
        </w:rPr>
        <w:t xml:space="preserve"> nasce dessemelhante aos bebês normais, aparentando ter cerca de 70 anos de idade. Com o passar do tempo, Benjamin vai ficando com a aparência cada vez mais jovem e sua personalidade acompanha o rejuvenescimento físico. </w:t>
      </w:r>
      <w:r w:rsidR="0088644F">
        <w:rPr>
          <w:color w:val="000000"/>
          <w:sz w:val="24"/>
          <w:szCs w:val="24"/>
        </w:rPr>
        <w:t>O mais intrigante, porém, é o modo como, apesar dessa situação central completamente absurda</w:t>
      </w:r>
      <w:r w:rsidR="00BC25B9">
        <w:rPr>
          <w:color w:val="000000"/>
          <w:sz w:val="24"/>
          <w:szCs w:val="24"/>
        </w:rPr>
        <w:t>,</w:t>
      </w:r>
      <w:r w:rsidR="0088644F">
        <w:rPr>
          <w:color w:val="000000"/>
          <w:sz w:val="24"/>
          <w:szCs w:val="24"/>
        </w:rPr>
        <w:t xml:space="preserve"> </w:t>
      </w:r>
      <w:r w:rsidR="00BC25B9">
        <w:rPr>
          <w:color w:val="000000"/>
          <w:sz w:val="24"/>
          <w:szCs w:val="24"/>
        </w:rPr>
        <w:t>dada logo no início da</w:t>
      </w:r>
      <w:r w:rsidR="0088644F">
        <w:rPr>
          <w:color w:val="000000"/>
          <w:sz w:val="24"/>
          <w:szCs w:val="24"/>
        </w:rPr>
        <w:t xml:space="preserve"> história, todos os demais acontecimentos são </w:t>
      </w:r>
      <w:r w:rsidR="00875E38">
        <w:rPr>
          <w:color w:val="000000"/>
          <w:sz w:val="24"/>
          <w:szCs w:val="24"/>
        </w:rPr>
        <w:t>re</w:t>
      </w:r>
      <w:r w:rsidR="0088644F">
        <w:rPr>
          <w:color w:val="000000"/>
          <w:sz w:val="24"/>
          <w:szCs w:val="24"/>
        </w:rPr>
        <w:t>tratados de forma realista.</w:t>
      </w:r>
      <w:r w:rsidR="00BC25B9">
        <w:rPr>
          <w:color w:val="000000"/>
          <w:sz w:val="24"/>
          <w:szCs w:val="24"/>
        </w:rPr>
        <w:t xml:space="preserve"> E, assim como os críticos observam a respeito de “A metamorfose”, de Franz Kafka (1883-1924), o mundo em torno do acontecimento insólito</w:t>
      </w:r>
      <w:r w:rsidR="00875E38">
        <w:rPr>
          <w:color w:val="000000"/>
          <w:sz w:val="24"/>
          <w:szCs w:val="24"/>
        </w:rPr>
        <w:t xml:space="preserve"> vai</w:t>
      </w:r>
      <w:r w:rsidR="00BC25B9">
        <w:rPr>
          <w:color w:val="000000"/>
          <w:sz w:val="24"/>
          <w:szCs w:val="24"/>
        </w:rPr>
        <w:t xml:space="preserve"> se adapta</w:t>
      </w:r>
      <w:r w:rsidR="00875E38">
        <w:rPr>
          <w:color w:val="000000"/>
          <w:sz w:val="24"/>
          <w:szCs w:val="24"/>
        </w:rPr>
        <w:t>ndo</w:t>
      </w:r>
      <w:r w:rsidR="00BC25B9">
        <w:rPr>
          <w:color w:val="000000"/>
          <w:sz w:val="24"/>
          <w:szCs w:val="24"/>
        </w:rPr>
        <w:t xml:space="preserve"> ao absurdo.</w:t>
      </w:r>
      <w:r w:rsidR="00875E38">
        <w:rPr>
          <w:color w:val="000000"/>
          <w:sz w:val="24"/>
          <w:szCs w:val="24"/>
        </w:rPr>
        <w:t xml:space="preserve"> Mas, enquanto em Kafka o tom é predominantemente sombrio, como num pesadelo, no conto de Fitzgerald predomina o tom humorístico. Em nossa análise, buscamos observar como se dá o efeito fantástico no conto, a partir dos estudos teóricos de </w:t>
      </w:r>
      <w:proofErr w:type="spellStart"/>
      <w:r w:rsidR="00875E38">
        <w:rPr>
          <w:color w:val="000000"/>
          <w:sz w:val="24"/>
          <w:szCs w:val="24"/>
        </w:rPr>
        <w:t>Tzvetan</w:t>
      </w:r>
      <w:proofErr w:type="spellEnd"/>
      <w:r w:rsidR="00875E38">
        <w:rPr>
          <w:color w:val="000000"/>
          <w:sz w:val="24"/>
          <w:szCs w:val="24"/>
        </w:rPr>
        <w:t xml:space="preserve"> </w:t>
      </w:r>
      <w:proofErr w:type="spellStart"/>
      <w:r w:rsidR="00875E38">
        <w:rPr>
          <w:color w:val="000000"/>
          <w:sz w:val="24"/>
          <w:szCs w:val="24"/>
        </w:rPr>
        <w:t>Todorov</w:t>
      </w:r>
      <w:proofErr w:type="spellEnd"/>
      <w:r w:rsidR="00875E38">
        <w:rPr>
          <w:color w:val="000000"/>
          <w:sz w:val="24"/>
          <w:szCs w:val="24"/>
        </w:rPr>
        <w:t xml:space="preserve">, Remo </w:t>
      </w:r>
      <w:proofErr w:type="spellStart"/>
      <w:r w:rsidR="00875E38">
        <w:rPr>
          <w:color w:val="000000"/>
          <w:sz w:val="24"/>
          <w:szCs w:val="24"/>
        </w:rPr>
        <w:t>Ceserani</w:t>
      </w:r>
      <w:proofErr w:type="spellEnd"/>
      <w:r w:rsidR="00875E38">
        <w:rPr>
          <w:color w:val="000000"/>
          <w:sz w:val="24"/>
          <w:szCs w:val="24"/>
        </w:rPr>
        <w:t xml:space="preserve"> e David Roas</w:t>
      </w:r>
      <w:r w:rsidR="001C3323">
        <w:rPr>
          <w:color w:val="000000"/>
          <w:sz w:val="24"/>
          <w:szCs w:val="24"/>
        </w:rPr>
        <w:t>, sendo que este último também analisa a combinação do humor com o fantástico, denominando-a de grotesco</w:t>
      </w:r>
      <w:r w:rsidR="00875E38">
        <w:rPr>
          <w:color w:val="000000"/>
          <w:sz w:val="24"/>
          <w:szCs w:val="24"/>
        </w:rPr>
        <w:t xml:space="preserve">. Para a análise comparativa entre o texto literário e a HQ, </w:t>
      </w:r>
      <w:r w:rsidR="001C3323">
        <w:rPr>
          <w:color w:val="000000"/>
          <w:sz w:val="24"/>
          <w:szCs w:val="24"/>
        </w:rPr>
        <w:t xml:space="preserve">tomamos como base o conceito de </w:t>
      </w:r>
      <w:r w:rsidR="00B5343E">
        <w:rPr>
          <w:color w:val="000000"/>
          <w:sz w:val="24"/>
          <w:szCs w:val="24"/>
        </w:rPr>
        <w:t>“</w:t>
      </w:r>
      <w:r w:rsidR="001C3323">
        <w:rPr>
          <w:color w:val="000000"/>
          <w:sz w:val="24"/>
          <w:szCs w:val="24"/>
        </w:rPr>
        <w:t>adaptação</w:t>
      </w:r>
      <w:r w:rsidR="00B5343E">
        <w:rPr>
          <w:color w:val="000000"/>
          <w:sz w:val="24"/>
          <w:szCs w:val="24"/>
        </w:rPr>
        <w:t>”</w:t>
      </w:r>
      <w:r w:rsidR="001C3323">
        <w:rPr>
          <w:color w:val="000000"/>
          <w:sz w:val="24"/>
          <w:szCs w:val="24"/>
        </w:rPr>
        <w:t xml:space="preserve"> de Linda </w:t>
      </w:r>
      <w:proofErr w:type="spellStart"/>
      <w:r w:rsidR="001C3323">
        <w:rPr>
          <w:color w:val="000000"/>
          <w:sz w:val="24"/>
          <w:szCs w:val="24"/>
        </w:rPr>
        <w:t>Hutcheon</w:t>
      </w:r>
      <w:proofErr w:type="spellEnd"/>
      <w:r w:rsidR="001C3323">
        <w:rPr>
          <w:color w:val="000000"/>
          <w:sz w:val="24"/>
          <w:szCs w:val="24"/>
        </w:rPr>
        <w:t xml:space="preserve"> e de “tradução </w:t>
      </w:r>
      <w:proofErr w:type="spellStart"/>
      <w:r w:rsidR="001C3323">
        <w:rPr>
          <w:color w:val="000000"/>
          <w:sz w:val="24"/>
          <w:szCs w:val="24"/>
        </w:rPr>
        <w:t>intersemiótica</w:t>
      </w:r>
      <w:proofErr w:type="spellEnd"/>
      <w:r w:rsidR="001C3323">
        <w:rPr>
          <w:color w:val="000000"/>
          <w:sz w:val="24"/>
          <w:szCs w:val="24"/>
        </w:rPr>
        <w:t xml:space="preserve">”, de </w:t>
      </w:r>
      <w:proofErr w:type="spellStart"/>
      <w:r w:rsidR="001C3323">
        <w:rPr>
          <w:color w:val="000000"/>
          <w:sz w:val="24"/>
          <w:szCs w:val="24"/>
        </w:rPr>
        <w:t>Julio</w:t>
      </w:r>
      <w:proofErr w:type="spellEnd"/>
      <w:r w:rsidR="001C3323">
        <w:rPr>
          <w:color w:val="000000"/>
          <w:sz w:val="24"/>
          <w:szCs w:val="24"/>
        </w:rPr>
        <w:t xml:space="preserve"> </w:t>
      </w:r>
      <w:proofErr w:type="spellStart"/>
      <w:r w:rsidR="001C3323">
        <w:rPr>
          <w:color w:val="000000"/>
          <w:sz w:val="24"/>
          <w:szCs w:val="24"/>
        </w:rPr>
        <w:t>Plaza</w:t>
      </w:r>
      <w:proofErr w:type="spellEnd"/>
      <w:r w:rsidR="001C3323">
        <w:rPr>
          <w:color w:val="000000"/>
          <w:sz w:val="24"/>
          <w:szCs w:val="24"/>
        </w:rPr>
        <w:t>.</w:t>
      </w:r>
      <w:r w:rsidR="00B5343E">
        <w:rPr>
          <w:color w:val="000000"/>
          <w:sz w:val="24"/>
          <w:szCs w:val="24"/>
        </w:rPr>
        <w:t xml:space="preserve"> A pesquisa, iniciada durante a Iniciação Científica, continua em desenvolvimento, para ser apresentada como monografia</w:t>
      </w:r>
      <w:r w:rsidR="008D6113">
        <w:rPr>
          <w:color w:val="000000"/>
          <w:sz w:val="24"/>
          <w:szCs w:val="24"/>
        </w:rPr>
        <w:t>, em nosso Trabalho de Conclusão de Curso.</w:t>
      </w:r>
      <w:r w:rsidR="00B5343E">
        <w:rPr>
          <w:color w:val="000000"/>
          <w:sz w:val="24"/>
          <w:szCs w:val="24"/>
        </w:rPr>
        <w:t xml:space="preserve"> </w:t>
      </w:r>
    </w:p>
    <w:p w14:paraId="00000010" w14:textId="77777777" w:rsidR="0001337E" w:rsidRDefault="0001337E" w:rsidP="008D6113">
      <w:pPr>
        <w:spacing w:line="360" w:lineRule="auto"/>
        <w:jc w:val="both"/>
        <w:rPr>
          <w:sz w:val="24"/>
          <w:szCs w:val="24"/>
        </w:rPr>
      </w:pPr>
    </w:p>
    <w:p w14:paraId="36EB1684" w14:textId="3455CDFA" w:rsidR="0001337E" w:rsidRDefault="000334B6" w:rsidP="008D6113">
      <w:pPr>
        <w:spacing w:line="360" w:lineRule="auto"/>
        <w:jc w:val="both"/>
        <w:rPr>
          <w:sz w:val="24"/>
          <w:szCs w:val="24"/>
        </w:rPr>
      </w:pPr>
      <w:r w:rsidRPr="777C769F">
        <w:rPr>
          <w:b/>
          <w:bCs/>
          <w:sz w:val="24"/>
          <w:szCs w:val="24"/>
        </w:rPr>
        <w:t>PALAVRAS-CHAVE:</w:t>
      </w:r>
      <w:r>
        <w:rPr>
          <w:sz w:val="24"/>
          <w:szCs w:val="24"/>
        </w:rPr>
        <w:t xml:space="preserve"> Literatura fantástica, adaptação, quadrinhos. </w:t>
      </w:r>
      <w:bookmarkStart w:id="0" w:name="_gjdgxs"/>
      <w:bookmarkEnd w:id="0"/>
    </w:p>
    <w:p w14:paraId="491742F5" w14:textId="4A7A8B70" w:rsidR="0001337E" w:rsidRDefault="0001337E" w:rsidP="008D6113">
      <w:pPr>
        <w:spacing w:line="360" w:lineRule="auto"/>
        <w:jc w:val="both"/>
        <w:rPr>
          <w:sz w:val="24"/>
          <w:szCs w:val="24"/>
        </w:rPr>
      </w:pPr>
    </w:p>
    <w:p w14:paraId="00000013" w14:textId="541377B4" w:rsidR="0001337E" w:rsidRDefault="000334B6" w:rsidP="008D6113">
      <w:pPr>
        <w:spacing w:line="360" w:lineRule="auto"/>
        <w:jc w:val="both"/>
      </w:pPr>
      <w:r>
        <w:rPr>
          <w:b/>
          <w:sz w:val="24"/>
          <w:szCs w:val="24"/>
        </w:rPr>
        <w:t>AGRADECIMENTOS:</w:t>
      </w:r>
      <w:r>
        <w:rPr>
          <w:sz w:val="24"/>
          <w:szCs w:val="24"/>
        </w:rPr>
        <w:t xml:space="preserve"> </w:t>
      </w:r>
      <w:r w:rsidR="008D6113">
        <w:rPr>
          <w:sz w:val="24"/>
          <w:szCs w:val="24"/>
        </w:rPr>
        <w:t xml:space="preserve">Agradecemos ao </w:t>
      </w:r>
      <w:proofErr w:type="spellStart"/>
      <w:r w:rsidR="008D6113">
        <w:rPr>
          <w:sz w:val="24"/>
          <w:szCs w:val="24"/>
        </w:rPr>
        <w:t>CNPq</w:t>
      </w:r>
      <w:proofErr w:type="spellEnd"/>
      <w:r w:rsidR="008D6113">
        <w:rPr>
          <w:sz w:val="24"/>
          <w:szCs w:val="24"/>
        </w:rPr>
        <w:t>, pela concessão da Bolsa de IC, que nos permitiu a realização desta pesquisa.</w:t>
      </w:r>
    </w:p>
    <w:p w14:paraId="00000014" w14:textId="77777777" w:rsidR="0001337E" w:rsidRDefault="0001337E" w:rsidP="008D6113">
      <w:pPr>
        <w:spacing w:line="360" w:lineRule="auto"/>
        <w:jc w:val="both"/>
        <w:rPr>
          <w:sz w:val="24"/>
          <w:szCs w:val="24"/>
        </w:rPr>
      </w:pPr>
    </w:p>
    <w:p w14:paraId="0000001C" w14:textId="77777777" w:rsidR="0001337E" w:rsidRDefault="0001337E">
      <w:pPr>
        <w:widowControl/>
        <w:jc w:val="both"/>
        <w:rPr>
          <w:sz w:val="24"/>
          <w:szCs w:val="24"/>
        </w:rPr>
      </w:pPr>
    </w:p>
    <w:p w14:paraId="0000001D" w14:textId="77777777" w:rsidR="0001337E" w:rsidRDefault="0001337E">
      <w:pPr>
        <w:jc w:val="both"/>
        <w:rPr>
          <w:b/>
          <w:sz w:val="24"/>
          <w:szCs w:val="24"/>
        </w:rPr>
      </w:pPr>
    </w:p>
    <w:sectPr w:rsidR="0001337E">
      <w:headerReference w:type="default" r:id="rId9"/>
      <w:footerReference w:type="default" r:id="rId10"/>
      <w:pgSz w:w="11910" w:h="16840"/>
      <w:pgMar w:top="851" w:right="1134" w:bottom="851" w:left="1134" w:header="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B179A" w14:textId="77777777" w:rsidR="00AA100C" w:rsidRDefault="00AA100C">
      <w:r>
        <w:separator/>
      </w:r>
    </w:p>
  </w:endnote>
  <w:endnote w:type="continuationSeparator" w:id="0">
    <w:p w14:paraId="3A4DDA81" w14:textId="77777777" w:rsidR="00AA100C" w:rsidRDefault="00A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01337E" w:rsidRDefault="000334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C2E097B" wp14:editId="07777777">
          <wp:extent cx="4341500" cy="92265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1500" cy="922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26D4" w14:textId="77777777" w:rsidR="00AA100C" w:rsidRDefault="00AA100C">
      <w:r>
        <w:separator/>
      </w:r>
    </w:p>
  </w:footnote>
  <w:footnote w:type="continuationSeparator" w:id="0">
    <w:p w14:paraId="15C3F40A" w14:textId="77777777" w:rsidR="00AA100C" w:rsidRDefault="00AA100C">
      <w:r>
        <w:continuationSeparator/>
      </w:r>
    </w:p>
  </w:footnote>
  <w:footnote w:id="1">
    <w:p w14:paraId="1AC46BD9" w14:textId="316076C1" w:rsidR="00FB3A60" w:rsidRPr="0033718F" w:rsidRDefault="00FB3A60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01337E" w:rsidRDefault="000334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rPr>
        <w:color w:val="000000"/>
      </w:rPr>
    </w:pPr>
    <w:r>
      <w:rPr>
        <w:noProof/>
        <w:color w:val="000000"/>
      </w:rPr>
      <w:drawing>
        <wp:inline distT="0" distB="0" distL="0" distR="0" wp14:anchorId="75E3295A" wp14:editId="07777777">
          <wp:extent cx="7939512" cy="1001472"/>
          <wp:effectExtent l="0" t="0" r="0" b="0"/>
          <wp:docPr id="1" name="image1.png" descr="C:\Users\Candida\Desktop\VII-ENEPEX\PLATAFORMA ENEPEX UEMS\ARQUIVO LOGO  EVENTO 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andida\Desktop\VII-ENEPEX\PLATAFORMA ENEPEX UEMS\ARQUIVO LOGO  EVENTO 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39512" cy="10014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F6B93"/>
    <w:multiLevelType w:val="multilevel"/>
    <w:tmpl w:val="47BA0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7C769F"/>
    <w:rsid w:val="0001337E"/>
    <w:rsid w:val="000334B6"/>
    <w:rsid w:val="001A757D"/>
    <w:rsid w:val="001C3323"/>
    <w:rsid w:val="0033718F"/>
    <w:rsid w:val="00426D55"/>
    <w:rsid w:val="004D551C"/>
    <w:rsid w:val="006B345B"/>
    <w:rsid w:val="00875E38"/>
    <w:rsid w:val="0088644F"/>
    <w:rsid w:val="008D6113"/>
    <w:rsid w:val="008D7255"/>
    <w:rsid w:val="00A13B3F"/>
    <w:rsid w:val="00A22288"/>
    <w:rsid w:val="00AA100C"/>
    <w:rsid w:val="00B13A7F"/>
    <w:rsid w:val="00B5343E"/>
    <w:rsid w:val="00BC25B9"/>
    <w:rsid w:val="00FB3A60"/>
    <w:rsid w:val="777C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A6E7"/>
  <w15:docId w15:val="{46D54E95-DC75-4656-89AE-1A08980A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before="134"/>
      <w:ind w:left="102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371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718F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71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718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718F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13A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iodf71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E293C-2880-44C5-B44D-5EEB47F8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Furuzato</dc:creator>
  <cp:lastModifiedBy>Fábio Furuzato</cp:lastModifiedBy>
  <cp:revision>2</cp:revision>
  <cp:lastPrinted>2021-10-22T01:58:00Z</cp:lastPrinted>
  <dcterms:created xsi:type="dcterms:W3CDTF">2021-10-22T01:58:00Z</dcterms:created>
  <dcterms:modified xsi:type="dcterms:W3CDTF">2021-10-22T01:58:00Z</dcterms:modified>
</cp:coreProperties>
</file>