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218D" w14:textId="77777777" w:rsidR="002B1EFC" w:rsidRDefault="004B47BA">
      <w:pPr>
        <w:spacing w:line="259" w:lineRule="auto"/>
        <w:ind w:left="0" w:firstLine="0"/>
        <w:jc w:val="right"/>
      </w:pPr>
      <w:bookmarkStart w:id="0" w:name="_Hlk81296852"/>
      <w:bookmarkEnd w:id="0"/>
      <w:r>
        <w:rPr>
          <w:noProof/>
        </w:rPr>
        <w:drawing>
          <wp:inline distT="0" distB="0" distL="0" distR="0" wp14:anchorId="57EFF854" wp14:editId="2C16947F">
            <wp:extent cx="6112510" cy="82486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251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2FFA6F99" w14:textId="14B28672" w:rsidR="002B1EFC" w:rsidRDefault="00C55C09" w:rsidP="00C55C09">
      <w:pPr>
        <w:ind w:left="-5" w:right="24"/>
        <w:jc w:val="center"/>
        <w:rPr>
          <w:b/>
          <w:bCs/>
        </w:rPr>
      </w:pPr>
      <w:r w:rsidRPr="00C55C09">
        <w:rPr>
          <w:b/>
          <w:bCs/>
        </w:rPr>
        <w:t xml:space="preserve">ELABORAÇÃO, CARACTERIZAÇÃO CENTESIMAL E AVALIAÇÃO SENSORIAL DE </w:t>
      </w:r>
      <w:r w:rsidRPr="00F52065">
        <w:rPr>
          <w:b/>
          <w:bCs/>
          <w:i/>
          <w:iCs/>
        </w:rPr>
        <w:t>CREAM CHEESE</w:t>
      </w:r>
      <w:r w:rsidRPr="00C55C09">
        <w:rPr>
          <w:b/>
          <w:bCs/>
        </w:rPr>
        <w:t xml:space="preserve"> DE KEFIR SABORIZADO COM ERVAS FINAS, AZEITONAS E FARINHA DE ORA-PRO-NÓBIS</w:t>
      </w:r>
    </w:p>
    <w:p w14:paraId="1FDC7048" w14:textId="77777777" w:rsidR="00C55C09" w:rsidRPr="00C55C09" w:rsidRDefault="00C55C09" w:rsidP="00C55C09">
      <w:pPr>
        <w:ind w:left="-5" w:right="24"/>
        <w:jc w:val="center"/>
        <w:rPr>
          <w:b/>
          <w:bCs/>
        </w:rPr>
      </w:pPr>
    </w:p>
    <w:p w14:paraId="420A390F" w14:textId="1D3BC021" w:rsidR="00C55C09" w:rsidRPr="00C55C09" w:rsidRDefault="00C55C09" w:rsidP="00C55C09">
      <w:pPr>
        <w:spacing w:line="480" w:lineRule="auto"/>
        <w:rPr>
          <w:szCs w:val="24"/>
        </w:rPr>
      </w:pPr>
      <w:r>
        <w:rPr>
          <w:b/>
          <w:bCs/>
          <w:szCs w:val="24"/>
        </w:rPr>
        <w:t>Instituição:</w:t>
      </w:r>
      <w:r>
        <w:rPr>
          <w:szCs w:val="24"/>
        </w:rPr>
        <w:t xml:space="preserve">  Universidade Estadual de Mato Grosso Do Sul </w:t>
      </w:r>
    </w:p>
    <w:p w14:paraId="56E24FD6" w14:textId="77777777" w:rsidR="00C55C09" w:rsidRDefault="00C55C09" w:rsidP="00C55C09">
      <w:pPr>
        <w:spacing w:line="480" w:lineRule="auto"/>
        <w:rPr>
          <w:b/>
          <w:szCs w:val="24"/>
        </w:rPr>
      </w:pPr>
      <w:r>
        <w:rPr>
          <w:b/>
          <w:bCs/>
          <w:szCs w:val="24"/>
        </w:rPr>
        <w:t>Área temática:</w:t>
      </w:r>
      <w:r>
        <w:rPr>
          <w:szCs w:val="24"/>
        </w:rPr>
        <w:t xml:space="preserve"> Ciências Agrárias - Ciência e Tecnologia de Alimentos </w:t>
      </w:r>
    </w:p>
    <w:p w14:paraId="033287E6" w14:textId="00DE2694" w:rsidR="000B4123" w:rsidRPr="002354E0" w:rsidRDefault="00C55C09" w:rsidP="000B4123">
      <w:pPr>
        <w:spacing w:line="240" w:lineRule="auto"/>
      </w:pPr>
      <w:r>
        <w:rPr>
          <w:b/>
          <w:szCs w:val="24"/>
        </w:rPr>
        <w:t>RUIZ, Ana Elisa da Costa</w:t>
      </w:r>
      <w:r>
        <w:rPr>
          <w:bCs/>
          <w:szCs w:val="24"/>
        </w:rPr>
        <w:t xml:space="preserve"> (</w:t>
      </w:r>
      <w:r w:rsidRPr="00C55C09">
        <w:rPr>
          <w:bCs/>
          <w:szCs w:val="24"/>
        </w:rPr>
        <w:t>annaelisaruizz@gmai</w:t>
      </w:r>
      <w:r>
        <w:rPr>
          <w:bCs/>
          <w:szCs w:val="24"/>
        </w:rPr>
        <w:t>l.com)</w:t>
      </w:r>
      <w:r>
        <w:rPr>
          <w:bCs/>
          <w:szCs w:val="24"/>
          <w:vertAlign w:val="superscript"/>
        </w:rPr>
        <w:t>1</w:t>
      </w:r>
      <w:r>
        <w:rPr>
          <w:bCs/>
          <w:szCs w:val="24"/>
        </w:rPr>
        <w:t xml:space="preserve">; </w:t>
      </w:r>
      <w:r w:rsidR="000B4123" w:rsidRPr="00744024">
        <w:rPr>
          <w:b/>
        </w:rPr>
        <w:t>MADALOZZO, Elisângela Serenato²</w:t>
      </w:r>
      <w:r w:rsidR="000B4123">
        <w:t xml:space="preserve"> (</w:t>
      </w:r>
      <w:r w:rsidR="000B4123" w:rsidRPr="00744024">
        <w:t>lisserenato@hotmail.com</w:t>
      </w:r>
      <w:r w:rsidR="000B4123">
        <w:t>)</w:t>
      </w:r>
    </w:p>
    <w:p w14:paraId="4494264C" w14:textId="77777777" w:rsidR="000B4123" w:rsidRPr="00744024" w:rsidRDefault="000B4123" w:rsidP="000B4123">
      <w:pPr>
        <w:spacing w:line="240" w:lineRule="auto"/>
        <w:rPr>
          <w:sz w:val="20"/>
          <w:szCs w:val="20"/>
        </w:rPr>
      </w:pPr>
      <w:r w:rsidRPr="00744024">
        <w:rPr>
          <w:sz w:val="20"/>
          <w:szCs w:val="20"/>
        </w:rPr>
        <w:t>¹Discente do curso de Engenharia de Alimentos da UEMS – Naviraí</w:t>
      </w:r>
    </w:p>
    <w:p w14:paraId="028DFDBE" w14:textId="4959D65D" w:rsidR="000B4123" w:rsidRDefault="000B4123" w:rsidP="000B4123">
      <w:pPr>
        <w:spacing w:line="240" w:lineRule="auto"/>
        <w:rPr>
          <w:sz w:val="20"/>
          <w:szCs w:val="20"/>
        </w:rPr>
      </w:pPr>
      <w:r w:rsidRPr="00744024">
        <w:rPr>
          <w:sz w:val="20"/>
          <w:szCs w:val="20"/>
        </w:rPr>
        <w:t>²Docente do curso de Engenharia de Alimentos da UEMS – Naviraí</w:t>
      </w:r>
    </w:p>
    <w:p w14:paraId="16817E7C" w14:textId="77777777" w:rsidR="000B4123" w:rsidRDefault="000B4123" w:rsidP="000B4123">
      <w:pPr>
        <w:spacing w:line="240" w:lineRule="auto"/>
        <w:rPr>
          <w:sz w:val="20"/>
          <w:szCs w:val="20"/>
        </w:rPr>
      </w:pPr>
    </w:p>
    <w:p w14:paraId="16848362" w14:textId="147D26CD" w:rsidR="00771997" w:rsidRDefault="00A917C6" w:rsidP="00CE0456">
      <w:pPr>
        <w:spacing w:line="240" w:lineRule="auto"/>
        <w:rPr>
          <w:rFonts w:eastAsiaTheme="majorEastAsia"/>
        </w:rPr>
      </w:pPr>
      <w:r>
        <w:t>O setor de alimentos está cada vez mais preocupado em lançar no mercado produtos de qualidade, atrativos e que visem à saúde</w:t>
      </w:r>
      <w:r w:rsidR="000B17B2">
        <w:t xml:space="preserve"> </w:t>
      </w:r>
      <w:r w:rsidR="000B17B2" w:rsidRPr="00A917C6">
        <w:rPr>
          <w:szCs w:val="24"/>
        </w:rPr>
        <w:t>e o bem</w:t>
      </w:r>
      <w:r w:rsidR="00771997">
        <w:rPr>
          <w:szCs w:val="24"/>
        </w:rPr>
        <w:t>-</w:t>
      </w:r>
      <w:r w:rsidR="000B17B2" w:rsidRPr="00A917C6">
        <w:rPr>
          <w:szCs w:val="24"/>
        </w:rPr>
        <w:t>estar dos</w:t>
      </w:r>
      <w:r>
        <w:t xml:space="preserve"> consumidores. Dentre esses alimentos os que podem ser considerados funcionais estão os produtos que contém probióticos. Neste contexto, o </w:t>
      </w:r>
      <w:proofErr w:type="spellStart"/>
      <w:r>
        <w:t>kefir</w:t>
      </w:r>
      <w:proofErr w:type="spellEnd"/>
      <w:r>
        <w:t xml:space="preserve"> é uma bebida fermentada com características probióticas, que tradicionalmente é preparado por inoculação dos grãos de </w:t>
      </w:r>
      <w:proofErr w:type="spellStart"/>
      <w:r>
        <w:t>kefir</w:t>
      </w:r>
      <w:proofErr w:type="spellEnd"/>
      <w:r>
        <w:t xml:space="preserve"> em leite. Além do iogurte</w:t>
      </w:r>
      <w:r w:rsidR="00771997">
        <w:t xml:space="preserve">, </w:t>
      </w:r>
      <w:proofErr w:type="gramStart"/>
      <w:r w:rsidR="00771997">
        <w:t>os queijos, dentre os diversos tipos, destaca-se</w:t>
      </w:r>
      <w:proofErr w:type="gramEnd"/>
      <w:r>
        <w:t xml:space="preserve"> o </w:t>
      </w:r>
      <w:r w:rsidRPr="00771997">
        <w:rPr>
          <w:i/>
          <w:iCs/>
        </w:rPr>
        <w:t xml:space="preserve">cream </w:t>
      </w:r>
      <w:proofErr w:type="spellStart"/>
      <w:r w:rsidRPr="00771997">
        <w:rPr>
          <w:i/>
          <w:iCs/>
        </w:rPr>
        <w:t>cheese</w:t>
      </w:r>
      <w:proofErr w:type="spellEnd"/>
      <w:r>
        <w:t>,</w:t>
      </w:r>
      <w:r w:rsidR="00771997">
        <w:t xml:space="preserve"> bastante consumido por suas características sensoriais</w:t>
      </w:r>
      <w:r>
        <w:t xml:space="preserve">. </w:t>
      </w:r>
      <w:r w:rsidR="00771997">
        <w:t>Dessa forma, esse trabalho</w:t>
      </w:r>
      <w:r>
        <w:t xml:space="preserve"> teve como objetivo desenvolver quatro formulações de </w:t>
      </w:r>
      <w:r w:rsidRPr="00771997">
        <w:rPr>
          <w:i/>
          <w:iCs/>
        </w:rPr>
        <w:t xml:space="preserve">cream </w:t>
      </w:r>
      <w:proofErr w:type="spellStart"/>
      <w:r w:rsidRPr="00771997">
        <w:rPr>
          <w:i/>
          <w:iCs/>
        </w:rPr>
        <w:t>cheese</w:t>
      </w:r>
      <w:proofErr w:type="spellEnd"/>
      <w:r>
        <w:t xml:space="preserve"> a base de </w:t>
      </w:r>
      <w:proofErr w:type="spellStart"/>
      <w:r>
        <w:t>kefir</w:t>
      </w:r>
      <w:proofErr w:type="spellEnd"/>
      <w:r>
        <w:t>, com intuito de inovar no setor lácteo, levando em consideração a não existência deste produto no mercado local e os benefícios que os mesmo</w:t>
      </w:r>
      <w:r w:rsidR="000B17B2">
        <w:t>s</w:t>
      </w:r>
      <w:r>
        <w:t xml:space="preserve"> podem trazer à saúde. </w:t>
      </w:r>
      <w:r w:rsidR="004B47BA">
        <w:t>Para obter o iogurte</w:t>
      </w:r>
      <w:r w:rsidR="00771997">
        <w:t xml:space="preserve">, os </w:t>
      </w:r>
      <w:r w:rsidR="004B47BA">
        <w:t xml:space="preserve">grãos de </w:t>
      </w:r>
      <w:proofErr w:type="spellStart"/>
      <w:r w:rsidR="004B47BA">
        <w:t>kefir</w:t>
      </w:r>
      <w:proofErr w:type="spellEnd"/>
      <w:r w:rsidR="004B47BA">
        <w:t xml:space="preserve"> foram adicionados ao leite integral (3,0% de gordura) UHT, na proporção de 1:3 e levados a estufa por 24 </w:t>
      </w:r>
      <w:proofErr w:type="spellStart"/>
      <w:r w:rsidR="004B47BA">
        <w:t>hrs</w:t>
      </w:r>
      <w:proofErr w:type="spellEnd"/>
      <w:r w:rsidR="004B47BA">
        <w:t xml:space="preserve"> a 25°C ± 2°C para realizar a fermentação. Em seguida, o leite fermentado foi separado dos grãos </w:t>
      </w:r>
      <w:r w:rsidR="00771997">
        <w:t xml:space="preserve">e posteriormente filtrado por </w:t>
      </w:r>
      <w:r w:rsidR="004B47BA">
        <w:t xml:space="preserve">12 </w:t>
      </w:r>
      <w:proofErr w:type="spellStart"/>
      <w:r w:rsidR="004B47BA">
        <w:t>hrs</w:t>
      </w:r>
      <w:proofErr w:type="spellEnd"/>
      <w:r w:rsidR="004B47BA">
        <w:t xml:space="preserve"> a 5°C ± 2°C, </w:t>
      </w:r>
      <w:r w:rsidR="00771997">
        <w:t xml:space="preserve">obtendo-se o </w:t>
      </w:r>
      <w:proofErr w:type="spellStart"/>
      <w:r w:rsidR="00771997">
        <w:t>kefir</w:t>
      </w:r>
      <w:proofErr w:type="spellEnd"/>
      <w:r w:rsidR="00771997">
        <w:t xml:space="preserve"> </w:t>
      </w:r>
      <w:proofErr w:type="spellStart"/>
      <w:r w:rsidR="00771997">
        <w:t>leban</w:t>
      </w:r>
      <w:proofErr w:type="spellEnd"/>
      <w:r w:rsidR="00771997">
        <w:t xml:space="preserve"> (parte sólida)</w:t>
      </w:r>
      <w:r w:rsidR="004B47BA">
        <w:t>. Após a obtenção da massa</w:t>
      </w:r>
      <w:r w:rsidR="00771997">
        <w:t>,</w:t>
      </w:r>
      <w:r w:rsidR="004B47BA">
        <w:t xml:space="preserve"> foram elaboradas quatros formulações de diferentes sabores, sendo eles azeitonas-preta, ervas-finas, ora-pro-nóbis e uma formulação padrão. </w:t>
      </w:r>
      <w:r w:rsidR="00E858B4">
        <w:t>As análises já realizadas mostraram que</w:t>
      </w:r>
      <w:r w:rsidR="002942D8">
        <w:t xml:space="preserve">, </w:t>
      </w:r>
      <w:r w:rsidR="00E858B4">
        <w:t>nos parâmetros</w:t>
      </w:r>
      <w:r>
        <w:t xml:space="preserve"> umidade</w:t>
      </w:r>
      <w:r w:rsidR="002942D8">
        <w:t xml:space="preserve"> e </w:t>
      </w:r>
      <w:r w:rsidR="00E858B4">
        <w:t>extrato seco todas</w:t>
      </w:r>
      <w:r>
        <w:t xml:space="preserve"> as formulações</w:t>
      </w:r>
      <w:r w:rsidR="00E858B4">
        <w:t xml:space="preserve"> diferiram entre si, </w:t>
      </w:r>
      <w:r w:rsidR="00E858B4">
        <w:rPr>
          <w:rFonts w:eastAsiaTheme="majorEastAsia"/>
        </w:rPr>
        <w:t>pelo teste de Tukey à 5% de significância</w:t>
      </w:r>
      <w:r w:rsidR="002942D8">
        <w:rPr>
          <w:rFonts w:eastAsiaTheme="majorEastAsia"/>
        </w:rPr>
        <w:t xml:space="preserve">. A </w:t>
      </w:r>
      <w:r w:rsidR="00513DBF">
        <w:t>umidade variou</w:t>
      </w:r>
      <w:r>
        <w:t xml:space="preserve"> de 71,28 para 73,77 %, sendo a formulação 3</w:t>
      </w:r>
      <w:r w:rsidR="00771997">
        <w:t xml:space="preserve"> </w:t>
      </w:r>
      <w:r w:rsidR="00292F55">
        <w:t xml:space="preserve">com ervas-finas a </w:t>
      </w:r>
      <w:r>
        <w:t>com a menor média</w:t>
      </w:r>
      <w:r w:rsidR="00513DBF">
        <w:t xml:space="preserve">, e a formulação que obteve maior teor médio de extrato </w:t>
      </w:r>
      <w:r w:rsidR="002942D8">
        <w:t>seco</w:t>
      </w:r>
      <w:r w:rsidR="00513DBF">
        <w:t xml:space="preserve">, com 28,72 </w:t>
      </w:r>
      <w:r w:rsidR="002942D8">
        <w:t xml:space="preserve">%. Já a </w:t>
      </w:r>
      <w:r w:rsidR="00513DBF">
        <w:t xml:space="preserve">formulação 1, padrão, </w:t>
      </w:r>
      <w:r w:rsidR="002942D8">
        <w:t xml:space="preserve">foi a que apresentou o menor teor deste componente, </w:t>
      </w:r>
      <w:r w:rsidR="00513DBF">
        <w:t>com 26,23 %.</w:t>
      </w:r>
      <w:r w:rsidR="00D9494A">
        <w:t xml:space="preserve"> </w:t>
      </w:r>
      <w:r w:rsidR="00513DBF">
        <w:rPr>
          <w:rFonts w:eastAsiaTheme="majorEastAsia"/>
        </w:rPr>
        <w:t>Nos parâmetros cinzas e acidez as formulações 1,</w:t>
      </w:r>
      <w:r w:rsidR="002942D8">
        <w:rPr>
          <w:rFonts w:eastAsiaTheme="majorEastAsia"/>
        </w:rPr>
        <w:t xml:space="preserve"> </w:t>
      </w:r>
      <w:r w:rsidR="00513DBF">
        <w:t>padrão</w:t>
      </w:r>
      <w:r w:rsidR="00513DBF">
        <w:rPr>
          <w:rFonts w:eastAsiaTheme="majorEastAsia"/>
        </w:rPr>
        <w:t>, 2</w:t>
      </w:r>
      <w:r w:rsidR="00D9494A">
        <w:rPr>
          <w:rFonts w:eastAsiaTheme="majorEastAsia"/>
        </w:rPr>
        <w:t>,</w:t>
      </w:r>
      <w:r w:rsidR="00513DBF">
        <w:rPr>
          <w:rFonts w:eastAsiaTheme="majorEastAsia"/>
        </w:rPr>
        <w:t xml:space="preserve"> com azeitonas, e 4</w:t>
      </w:r>
      <w:r w:rsidR="00C81157">
        <w:rPr>
          <w:rFonts w:eastAsiaTheme="majorEastAsia"/>
        </w:rPr>
        <w:t>,</w:t>
      </w:r>
      <w:r w:rsidR="002942D8">
        <w:rPr>
          <w:rFonts w:eastAsiaTheme="majorEastAsia"/>
        </w:rPr>
        <w:t xml:space="preserve"> </w:t>
      </w:r>
      <w:r w:rsidR="00513DBF">
        <w:rPr>
          <w:rFonts w:eastAsiaTheme="majorEastAsia"/>
        </w:rPr>
        <w:t xml:space="preserve">com ora-pro-nóbis </w:t>
      </w:r>
      <w:r w:rsidR="002942D8">
        <w:rPr>
          <w:rFonts w:eastAsiaTheme="majorEastAsia"/>
        </w:rPr>
        <w:t>mostraram</w:t>
      </w:r>
      <w:r w:rsidR="00513DBF">
        <w:rPr>
          <w:rFonts w:eastAsiaTheme="majorEastAsia"/>
        </w:rPr>
        <w:t xml:space="preserve"> diferença significativa</w:t>
      </w:r>
      <w:r w:rsidR="00513DBF" w:rsidRPr="00513DBF">
        <w:rPr>
          <w:rFonts w:eastAsiaTheme="majorEastAsia"/>
        </w:rPr>
        <w:t xml:space="preserve"> </w:t>
      </w:r>
      <w:r w:rsidR="002942D8">
        <w:rPr>
          <w:rFonts w:eastAsiaTheme="majorEastAsia"/>
        </w:rPr>
        <w:t>entre si</w:t>
      </w:r>
      <w:r w:rsidR="00513DBF">
        <w:rPr>
          <w:rFonts w:eastAsiaTheme="majorEastAsia"/>
        </w:rPr>
        <w:t>, já a amostra 3 se mostrou estatisticamente igual às formulações 1 e 4</w:t>
      </w:r>
      <w:r w:rsidR="002942D8">
        <w:rPr>
          <w:rFonts w:eastAsiaTheme="majorEastAsia"/>
        </w:rPr>
        <w:t>.</w:t>
      </w:r>
      <w:r w:rsidR="00D9494A">
        <w:rPr>
          <w:rFonts w:eastAsiaTheme="majorEastAsia"/>
        </w:rPr>
        <w:t xml:space="preserve"> </w:t>
      </w:r>
      <w:r w:rsidR="002942D8">
        <w:rPr>
          <w:rFonts w:eastAsiaTheme="majorEastAsia"/>
        </w:rPr>
        <w:t>O</w:t>
      </w:r>
      <w:r w:rsidR="00D9494A">
        <w:t xml:space="preserve">s teores </w:t>
      </w:r>
      <w:r w:rsidR="002942D8">
        <w:t xml:space="preserve">de </w:t>
      </w:r>
      <w:r w:rsidR="00D9494A">
        <w:t>cinzas variaram de 0,62 a 0,79 %</w:t>
      </w:r>
      <w:r w:rsidR="002942D8">
        <w:t>. Para</w:t>
      </w:r>
      <w:r w:rsidR="00D9494A">
        <w:t xml:space="preserve"> acidez</w:t>
      </w:r>
      <w:r w:rsidR="002942D8">
        <w:t>,</w:t>
      </w:r>
      <w:r w:rsidR="00D9494A">
        <w:t xml:space="preserve"> as médias variaram de 0,83 a 1,02 %.</w:t>
      </w:r>
      <w:r w:rsidR="00C81157">
        <w:t xml:space="preserve"> </w:t>
      </w:r>
      <w:r w:rsidR="00D9494A">
        <w:rPr>
          <w:rFonts w:eastAsiaTheme="majorEastAsia"/>
        </w:rPr>
        <w:t>Para proteína, as formulações 2, com azeitonas e 4 com ora-pro-nóbis se mostraram estatisticamente diferentes entre si e as formulações 1, padrão e 3 com ervas-finas apresentaram semelhança estatística tanto com a formulação 2 quanto com a 4</w:t>
      </w:r>
      <w:r w:rsidR="002942D8">
        <w:rPr>
          <w:rFonts w:eastAsiaTheme="majorEastAsia"/>
        </w:rPr>
        <w:t>. O</w:t>
      </w:r>
      <w:r w:rsidR="00D9494A">
        <w:t xml:space="preserve">s teores de proteínas alcançaram valores de 3,96, 4,21, 4,29 e 5,03 %, respectivamente, para as 4 formulações. </w:t>
      </w:r>
      <w:r w:rsidR="00771997">
        <w:t>Para os valores de p</w:t>
      </w:r>
      <w:r>
        <w:t xml:space="preserve">H </w:t>
      </w:r>
      <w:r w:rsidR="00771997">
        <w:t>a</w:t>
      </w:r>
      <w:r>
        <w:t xml:space="preserve">s </w:t>
      </w:r>
      <w:r w:rsidR="00771997">
        <w:t>formulações</w:t>
      </w:r>
      <w:r>
        <w:t xml:space="preserve"> 1 e 4 não apresentaram diferença significativa entre si</w:t>
      </w:r>
      <w:r w:rsidR="00771997">
        <w:t xml:space="preserve"> ao nível de significância de 5%, diferindo das formulações 2</w:t>
      </w:r>
      <w:r w:rsidR="00D9494A">
        <w:t>, com azeitonas</w:t>
      </w:r>
      <w:r w:rsidR="00771997">
        <w:t xml:space="preserve"> e 3</w:t>
      </w:r>
      <w:r w:rsidR="00D9494A">
        <w:t>, com ervas finas, ao nível de significância</w:t>
      </w:r>
      <w:r>
        <w:t xml:space="preserve">. </w:t>
      </w:r>
      <w:r w:rsidR="00C81698">
        <w:rPr>
          <w:rFonts w:eastAsiaTheme="majorEastAsia"/>
        </w:rPr>
        <w:t>Lipídios foi o parâmetro que apresentou a maior variação, entre 3,8 e 11,4%. Os resultados das análises microbiológicas mostraram que</w:t>
      </w:r>
      <w:r w:rsidR="00771997">
        <w:rPr>
          <w:rFonts w:eastAsiaTheme="majorEastAsia"/>
        </w:rPr>
        <w:t xml:space="preserve"> </w:t>
      </w:r>
      <w:r w:rsidR="00C81698">
        <w:rPr>
          <w:rFonts w:eastAsiaTheme="majorEastAsia"/>
        </w:rPr>
        <w:t xml:space="preserve">as formulações de </w:t>
      </w:r>
      <w:r w:rsidR="00C81698">
        <w:rPr>
          <w:rFonts w:eastAsiaTheme="majorEastAsia"/>
          <w:i/>
          <w:iCs/>
        </w:rPr>
        <w:t xml:space="preserve">cream </w:t>
      </w:r>
      <w:proofErr w:type="spellStart"/>
      <w:r w:rsidR="00C81698">
        <w:rPr>
          <w:rFonts w:eastAsiaTheme="majorEastAsia"/>
          <w:i/>
          <w:iCs/>
        </w:rPr>
        <w:t>cheeses</w:t>
      </w:r>
      <w:proofErr w:type="spellEnd"/>
      <w:r w:rsidR="00C81698">
        <w:rPr>
          <w:rFonts w:eastAsiaTheme="majorEastAsia"/>
        </w:rPr>
        <w:t xml:space="preserve"> desenvolvid</w:t>
      </w:r>
      <w:r w:rsidR="00771997">
        <w:rPr>
          <w:rFonts w:eastAsiaTheme="majorEastAsia"/>
        </w:rPr>
        <w:t>a</w:t>
      </w:r>
      <w:r w:rsidR="00C81698">
        <w:rPr>
          <w:rFonts w:eastAsiaTheme="majorEastAsia"/>
        </w:rPr>
        <w:t>s apresentaram-se dentro dos padrões para os microrganismos pesquisados (</w:t>
      </w:r>
      <w:r w:rsidR="00C81698">
        <w:rPr>
          <w:rFonts w:eastAsiaTheme="majorEastAsia"/>
          <w:i/>
          <w:iCs/>
        </w:rPr>
        <w:t>E. coli</w:t>
      </w:r>
      <w:r w:rsidR="00C81698">
        <w:rPr>
          <w:rFonts w:eastAsiaTheme="majorEastAsia"/>
        </w:rPr>
        <w:t xml:space="preserve"> e </w:t>
      </w:r>
      <w:r w:rsidR="00C81698">
        <w:rPr>
          <w:rFonts w:eastAsiaTheme="majorEastAsia"/>
          <w:i/>
          <w:iCs/>
        </w:rPr>
        <w:t>Salmonella</w:t>
      </w:r>
      <w:r w:rsidR="00C81698">
        <w:rPr>
          <w:rFonts w:eastAsiaTheme="majorEastAsia"/>
        </w:rPr>
        <w:t xml:space="preserve"> sp.). Todas as formulações apresentaram resultados promissores. </w:t>
      </w:r>
    </w:p>
    <w:p w14:paraId="20464E2E" w14:textId="77777777" w:rsidR="00CE0456" w:rsidRPr="00CE0456" w:rsidRDefault="00CE0456" w:rsidP="00CE0456">
      <w:pPr>
        <w:spacing w:line="240" w:lineRule="auto"/>
      </w:pPr>
    </w:p>
    <w:p w14:paraId="33FD0E2A" w14:textId="4FF133CA" w:rsidR="002B1EFC" w:rsidRDefault="004B47BA" w:rsidP="00CE0456">
      <w:pPr>
        <w:ind w:left="-5" w:right="24"/>
      </w:pPr>
      <w:r>
        <w:rPr>
          <w:b/>
        </w:rPr>
        <w:t>PALAVRAS-CHAVE:</w:t>
      </w:r>
      <w:r>
        <w:t xml:space="preserve"> </w:t>
      </w:r>
      <w:r w:rsidR="00C81698">
        <w:t xml:space="preserve">Probióticos, </w:t>
      </w:r>
      <w:proofErr w:type="spellStart"/>
      <w:r w:rsidR="00C81698">
        <w:t>leban</w:t>
      </w:r>
      <w:proofErr w:type="spellEnd"/>
      <w:r w:rsidR="00C81698">
        <w:t>, fermentação</w:t>
      </w:r>
    </w:p>
    <w:p w14:paraId="735C9A3B" w14:textId="77777777" w:rsidR="00CE0456" w:rsidRDefault="00CE0456" w:rsidP="00CE0456">
      <w:pPr>
        <w:ind w:left="-5" w:right="24"/>
      </w:pPr>
    </w:p>
    <w:p w14:paraId="5E698CAF" w14:textId="2AEFA86C" w:rsidR="002B1EFC" w:rsidRDefault="004B47BA" w:rsidP="00C81698">
      <w:pPr>
        <w:ind w:left="-5" w:right="24"/>
      </w:pPr>
      <w:r w:rsidRPr="000B4123">
        <w:rPr>
          <w:b/>
        </w:rPr>
        <w:t>AGRADECIMENTOS:</w:t>
      </w:r>
      <w:r w:rsidRPr="000B4123">
        <w:t xml:space="preserve"> </w:t>
      </w:r>
      <w:r w:rsidR="003C72E5" w:rsidRPr="000B4123">
        <w:t>À Universidade Estadual de Mato Grosso do Sul pela infraestrutura para a realização do trabalho</w:t>
      </w:r>
      <w:r w:rsidRPr="000B4123">
        <w:t>.</w:t>
      </w:r>
      <w:r>
        <w:rPr>
          <w:sz w:val="22"/>
        </w:rPr>
        <w:t xml:space="preserve"> </w:t>
      </w:r>
    </w:p>
    <w:p w14:paraId="62F1239C" w14:textId="6A054B54" w:rsidR="002B1EFC" w:rsidRDefault="004B47BA">
      <w:pPr>
        <w:tabs>
          <w:tab w:val="center" w:pos="4845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 wp14:anchorId="794B87C7" wp14:editId="537BF7D3">
            <wp:extent cx="1739900" cy="469900"/>
            <wp:effectExtent l="0" t="0" r="0" b="635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sectPr w:rsidR="002B1EFC">
      <w:pgSz w:w="11906" w:h="16838"/>
      <w:pgMar w:top="571" w:right="1095" w:bottom="72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B1871"/>
    <w:multiLevelType w:val="hybridMultilevel"/>
    <w:tmpl w:val="D79864E8"/>
    <w:lvl w:ilvl="0" w:tplc="7DA245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5ED9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0EC2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4AF9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A628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90F4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506F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4247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0461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EFC"/>
    <w:rsid w:val="000B17B2"/>
    <w:rsid w:val="000B4123"/>
    <w:rsid w:val="00292F55"/>
    <w:rsid w:val="002942D8"/>
    <w:rsid w:val="002B1EFC"/>
    <w:rsid w:val="003C72E5"/>
    <w:rsid w:val="004934C9"/>
    <w:rsid w:val="004B47BA"/>
    <w:rsid w:val="00513DBF"/>
    <w:rsid w:val="00771997"/>
    <w:rsid w:val="00A917C6"/>
    <w:rsid w:val="00AB35B1"/>
    <w:rsid w:val="00C55C09"/>
    <w:rsid w:val="00C81157"/>
    <w:rsid w:val="00C81698"/>
    <w:rsid w:val="00CE0456"/>
    <w:rsid w:val="00D9494A"/>
    <w:rsid w:val="00E60DF8"/>
    <w:rsid w:val="00E858B4"/>
    <w:rsid w:val="00F5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67A4"/>
  <w15:docId w15:val="{8DBF531C-0D31-4872-BFAE-193BEF8A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55C0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5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50200-1856-4AC8-9226-F08DC7B0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Leticia Horbach Gonçalves</dc:creator>
  <cp:keywords/>
  <dc:description/>
  <cp:lastModifiedBy>Elisangela Serenato Madalozzo</cp:lastModifiedBy>
  <cp:revision>4</cp:revision>
  <dcterms:created xsi:type="dcterms:W3CDTF">2021-09-01T21:31:00Z</dcterms:created>
  <dcterms:modified xsi:type="dcterms:W3CDTF">2021-09-01T21:39:00Z</dcterms:modified>
</cp:coreProperties>
</file>