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AÇÕES MISSIONÁRIAS E ETNOCÍDIO INDÍGENA: UMA ANÁLISE DA VIOLAÇÃO DE DIREITOS FUNDAMENTAIS.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MORAIS, Nicolly Gabrieli dos Santos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(nicollymorais74@gmail.com);</w:t>
      </w:r>
      <w:r>
        <w:rPr>
          <w:rFonts w:cs="Times New Roman" w:ascii="Times New Roman" w:hAnsi="Times New Roman"/>
          <w:b/>
          <w:sz w:val="24"/>
          <w:szCs w:val="24"/>
        </w:rPr>
        <w:t xml:space="preserve"> BATISTA, Claudia Karina Ladeia² </w:t>
      </w:r>
      <w:r>
        <w:rPr>
          <w:rFonts w:cs="Times New Roman" w:ascii="Times New Roman" w:hAnsi="Times New Roman"/>
          <w:bCs/>
          <w:sz w:val="24"/>
          <w:szCs w:val="24"/>
        </w:rPr>
        <w:t>(claudiabatistadv@hotmail.com).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  <w:vertAlign w:val="superscript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1</w:t>
      </w:r>
      <w:r>
        <w:rPr>
          <w:rFonts w:cs="Times New Roman" w:ascii="Times New Roman" w:hAnsi="Times New Roman"/>
          <w:sz w:val="20"/>
          <w:szCs w:val="20"/>
        </w:rPr>
        <w:t>Discente do curso de Direito da UEMS – Paranaíba;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2</w:t>
      </w:r>
      <w:r>
        <w:rPr>
          <w:rFonts w:cs="Times New Roman" w:ascii="Times New Roman" w:hAnsi="Times New Roman"/>
          <w:sz w:val="20"/>
          <w:szCs w:val="20"/>
        </w:rPr>
        <w:t>Docente do curso de Direito da UEMS – Paranaíba.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>Este trabalho tem entre seus objetivos analisar a violação que vêm atingindo os povos indígenas no Brasil e o etnocídio indígena levado a efeito pelas missões evangelizadoras como um atentado à liberdade religiosa à autodeterminação de povos indígenas. Compreende-se tais direitos como fundamentais, bem como a violação dos mesmos no processo de evangelização imposta ao longo da história no Brasil. Trata-se de uma violação silenciosa, que passa a fazer parte do cotidiano dos indígenas e dos não-indígenas, em um país que procura desconsiderar a existência das diferenças culturais. A violência contra as “minorias” étnicas é um dos mais graves problemas a ser enfrentado pela sociedade contemporânea. É uma forma de violência que não obedece fronteiras, princípios ou leis e que ocorre diariamente no Brasil e em outros países, apesar de existirem inúmeros mecanismos legais de proteção aos direitos humanos. O objetivo principal da pesquisa é apresentar as consequências de tais ações no processo de “morte” dos conhecimentos tradicionais e da cultura indígena como um todo, com o propósito de alertar para a indispensável preservação da liberdade de crença, da cultura e dos conhecimentos tradicionais dos povos indígenas. O desenvolvimento do projeto se deu por meio de pesquisa bibliográfica e documental, mediante emprego do método dedutivo. O desenvolvimento permitiu observar que desde a colonização há relatos das primeiras práticas de “etnocídio”, praticadas pelos missionários aqui no Brasil nesse período. As missões jesuítas foram as principais propagadoras da fé cristã, levadas a efeito por meio da substituição das chamadas “crenças bárbaras” dos pagãos pela fé católica. Os crimes de genocídio e etnocídio são reprimidos tanto no direito nacional quanto internacional, porque são, sem dúvida, uma violação aos direitos humanos. O etnocídio é um crime que ataca um direito fundamental de qualquer ser humano: o direito de ser diferente. Nesse contexto, professar uma religião diferente, pertencer a uma outra etnia, ou grupo nacional, defender ideias políticas contrárias ou ter uma cultura diversa são os motivos que podem levar um grupo a querer exterminar outro, quer física, quer culturalmente. A pesquisa permite concluir que, apesar de séculos de etnocídio, os povos indígenas continuam vivos e de pé. E continuam lutando. Falando suas línguas e reivindicando suas terras, vivendo em conformidade com seu modo de vida, um certo modo de “estar no mundo” que configura a sua forma de existir e que é central para eles. Nesse sentido são visionários e protagonistas, sem dúvida alguma, de uma luta absolutamente essencial para todos os povos indígenas e para todos nós. E poderíamos também dizer: há luta se multiplicando no interior das aldeias, há vida e luta pelo direito de viver.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Palavras-chave</w:t>
      </w:r>
      <w:r>
        <w:rPr>
          <w:rFonts w:cs="Times New Roman" w:ascii="Times New Roman" w:hAnsi="Times New Roman"/>
          <w:sz w:val="24"/>
          <w:szCs w:val="24"/>
        </w:rPr>
        <w:t xml:space="preserve">: Etnocídio; genocídio; povos indígenas; 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ja-JP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val="pt-BR" w:eastAsia="ja-JP"/>
        </w:rPr>
        <w:t>Agradecimentos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val="pt-BR" w:eastAsia="ja-JP"/>
        </w:rPr>
        <w:t xml:space="preserve">: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val="pt-BR" w:eastAsia="ja-JP"/>
        </w:rPr>
        <w:t xml:space="preserve">Ao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ja-JP"/>
        </w:rPr>
        <w:t>CNPq (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val="pt-BR" w:eastAsia="ja-JP"/>
        </w:rPr>
        <w:t xml:space="preserve">Conselho Nacional de Desenvolvimento Científico e Tecnológico) pela concessão de bolsa de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ja-JP"/>
        </w:rPr>
        <w:t>iniciação cientifica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val="pt-BR" w:eastAsia="ja-JP"/>
        </w:rPr>
        <w:t xml:space="preserve"> ao primeiro autor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ja-JP"/>
        </w:rPr>
        <w:t>, e aos povos indígenas por existirem e resistirem.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/>
    </w:pPr>
    <w:r>
      <w:rPr/>
      <w:drawing>
        <wp:inline distT="0" distB="0" distL="0" distR="0">
          <wp:extent cx="7562850" cy="1476375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" t="-11" r="-2" b="-11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47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ja-JP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eastAsia="zh-CN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4" w:customStyle="1">
    <w:name w:val="Fonte parág. padrão4"/>
    <w:qFormat/>
    <w:rPr/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Fontepargpadro2" w:customStyle="1">
    <w:name w:val="Fonte parág. padrão2"/>
    <w:qFormat/>
    <w:rPr/>
  </w:style>
  <w:style w:type="character" w:styleId="Fontepargpadro1" w:customStyle="1">
    <w:name w:val="Fonte parág. padrão1"/>
    <w:qFormat/>
    <w:rPr/>
  </w:style>
  <w:style w:type="character" w:styleId="DefaultParagraphFont0" w:customStyle="1">
    <w:name w:val="Default Paragraph Font0"/>
    <w:qFormat/>
    <w:rPr/>
  </w:style>
  <w:style w:type="character" w:styleId="BalloonTextChar" w:customStyle="1">
    <w:name w:val="Balloon Text Char"/>
    <w:qFormat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0"/>
    <w:qFormat/>
    <w:rPr/>
  </w:style>
  <w:style w:type="character" w:styleId="FooterChar" w:customStyle="1">
    <w:name w:val="Footer Char"/>
    <w:basedOn w:val="DefaultParagraphFont0"/>
    <w:qFormat/>
    <w:rPr/>
  </w:style>
  <w:style w:type="character" w:styleId="Strong">
    <w:name w:val="Strong"/>
    <w:qFormat/>
    <w:rPr>
      <w:b/>
      <w:bCs/>
    </w:rPr>
  </w:style>
  <w:style w:type="character" w:styleId="Legendadatabela2" w:customStyle="1">
    <w:name w:val="Legenda da tabela (2)_"/>
    <w:qFormat/>
    <w:rPr>
      <w:rFonts w:ascii="Arial" w:hAnsi="Arial" w:cs="Arial"/>
      <w:sz w:val="23"/>
      <w:szCs w:val="23"/>
      <w:shd w:fill="FFFFFF" w:val="clear"/>
    </w:rPr>
  </w:style>
  <w:style w:type="character" w:styleId="LinkdaInternet">
    <w:name w:val="Link da Internet"/>
    <w:rPr>
      <w:color w:val="0000FF"/>
      <w:u w:val="single"/>
    </w:rPr>
  </w:style>
  <w:style w:type="character" w:styleId="Smbolosdenumerao" w:customStyle="1">
    <w:name w:val="Símbolos de numeraç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5" w:customStyle="1">
    <w:name w:val="Título5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4" w:customStyle="1">
    <w:name w:val="Título4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3" w:customStyle="1">
    <w:name w:val="Título3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" w:customStyle="1">
    <w:name w:val="Título2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1" w:customStyle="1">
    <w:name w:val="Título1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alloonText" w:customStyle="1">
    <w:name w:val="Balloon Text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LibreOffice/5.1.5.2$Windows_X86_64 LibreOffice_project/7a864d8825610a8c07cfc3bc01dd4fce6a9447e5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2019-07-15T22:38:00Z</dcterms:created>
  <dc:creator>Leticia Horbach Gonçalves</dc:creator>
  <dc:description/>
  <dc:language>pt-BR</dc:language>
  <cp:lastModifiedBy>claudia batista</cp:lastModifiedBy>
  <cp:lastPrinted>2017-07-04T16:14:00Z</cp:lastPrinted>
  <dcterms:modified xsi:type="dcterms:W3CDTF">2019-07-15T22:51:15Z</dcterms:modified>
  <cp:revision>4</cp:revision>
  <dc:subject/>
  <dc:title>A QUÍMICA DOS AROMAS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