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ESTUDO DO IMPACTO SOCIAL DOS VAZIOS URBANOS NA REGIÃO URBANA DO SEGREDO – CAMPO GRANDE/MS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SOUSA, Antonio Gean de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(scorpion.desousa227@hotmail.com);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BARBOSA, Eva Faustino da Fonseca de Moura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(evamoura@terra.com.br).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Bacharelado em Geografia da UEMS – Campo Grande.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dos Cursos de Licenciatura e Bacharelado em Geografia da UEMS – Campo Grande.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9492029"/>
      <w:r>
        <w:rPr>
          <w:rFonts w:cs="Times New Roman" w:ascii="Times New Roman" w:hAnsi="Times New Roman"/>
          <w:sz w:val="24"/>
          <w:szCs w:val="24"/>
        </w:rPr>
        <w:t>A Região Urbana do Segredo, localizada na porção norte de Campo Grande – MS, apresenta 1.923,56 hectares de vazios urbanos, o que representa 42,71% de sua área total, dessa forma, essa pesquisa analisa os impactos decorrentes da especulação imobiliária na população na região urbana considerando-os como agentes geradores de problemas socioambientais, visando sobretudo evidenciar as rupturas sociais materializadas no espaço através das ocupações em áreas vulneráveis.</w:t>
      </w:r>
      <w:bookmarkEnd w:id="2"/>
      <w:r>
        <w:rPr>
          <w:rFonts w:cs="Times New Roman" w:ascii="Times New Roman" w:hAnsi="Times New Roman"/>
          <w:sz w:val="24"/>
          <w:szCs w:val="24"/>
        </w:rPr>
        <w:t xml:space="preserve"> A metodologia aplicada foi: Pesquisa bibliográfica, a partir do levantamento de fontes governamentais como o Perfil Socioeconômico Campo Grande 2017, Plano Diretor de Campo Grande, Zoneamento Ecológico-Econômico do Município de Campo Grande/MS; os portais de dados socioespaciais Sisgran, Simgeo. Pesquisa de campo, onde foi realizado registro fotográfico e cotação das coordenadas geográficas. Levantamento Cartográfico, onde obteve-se indícios de ocupações em áreas de risco e o processo temporal de urbanização ocorrido na região, utilizando-se os softwares QGIS e Google Earth. Os Vazios Urbanos estão sempre onde há infraestrutura urbana, ou ainda onde existe a eminência de sua implantação, ou seja, são intrínsecos a lógica do espaço urbano, sendo o reflexo da intenção especulativa dos agentes que operam nas cidades. Identificamos uma ocupação irregular às margens do Córregos Segredo, onde a Carta Geotécnica de Campo Grande indica a instabilidade da área. A população que ali está instalada habita em moradias precárias e está exposta à riscos de deslizamentos, contaminações, dentre outras. Oposto à essa ocupação, estão os empreendimentos imobiliários, que são construídos em áreas afastadas deixando grandes vazios no meio, gerando mais especulação imobiliária e a restrição do acesso à terra urbana por parte população de baixa. Analisando a complexidade do espaço urbano nos deparamos com a sobreposição de interesses privados em detrimento ao coletivo, em que os Vazios Urbanos são o reflexo e a materialização dessa sobreposição.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vazios urbanos, especulação imobiliária, espaço urbano.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/>
      </w:r>
    </w:p>
    <w:p>
      <w:pPr>
        <w:pStyle w:val="Normal"/>
        <w:spacing w:lineRule="auto" w:line="36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Agradecimentos: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pt-BR"/>
        </w:rPr>
        <w:t>A UEMS pela concessão de bolsa de iniciação científica ao primeiro autor</w:t>
      </w: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-720090</wp:posOffset>
            </wp:positionH>
            <wp:positionV relativeFrom="paragraph">
              <wp:posOffset>664845</wp:posOffset>
            </wp:positionV>
            <wp:extent cx="7559040" cy="1100455"/>
            <wp:effectExtent l="0" t="0" r="0" b="0"/>
            <wp:wrapSquare wrapText="largest"/>
            <wp:docPr id="1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8773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10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pt-BR"/>
        </w:rPr>
        <w:t>.</w:t>
      </w:r>
    </w:p>
    <w:sectPr>
      <w:headerReference w:type="default" r:id="rId3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>
        <w:lang w:eastAsia="pt-BR"/>
      </w:rPr>
    </w:pPr>
    <w:r>
      <w:rPr>
        <w:lang w:eastAsia="pt-BR"/>
      </w:rPr>
      <w:drawing>
        <wp:anchor behindDoc="0" distT="0" distB="0" distL="114300" distR="114300" simplePos="0" locked="0" layoutInCell="1" allowOverlap="1" relativeHeight="3">
          <wp:simplePos x="0" y="0"/>
          <wp:positionH relativeFrom="column">
            <wp:posOffset>19434175</wp:posOffset>
          </wp:positionH>
          <wp:positionV relativeFrom="paragraph">
            <wp:posOffset>-720090</wp:posOffset>
          </wp:positionV>
          <wp:extent cx="7559040" cy="1524635"/>
          <wp:effectExtent l="0" t="0" r="0" b="0"/>
          <wp:wrapNone/>
          <wp:docPr id="2" name="Form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rm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524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4" w:customStyle="1">
    <w:name w:val="Fonte parág. padrão4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4"/>
    <w:qFormat/>
    <w:rPr/>
  </w:style>
  <w:style w:type="character" w:styleId="FooterChar" w:customStyle="1">
    <w:name w:val="Footer Char"/>
    <w:basedOn w:val="Fontepargpadro4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LibreOffice/5.1.5.2$Windows_X86_64 LibreOffice_project/7a864d8825610a8c07cfc3bc01dd4fce6a9447e5</Application>
  <Pages>2</Pages>
  <Words>362</Words>
  <Characters>2189</Characters>
  <CharactersWithSpaces>2548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2019-05-27T12:49:00Z</dcterms:created>
  <dc:creator>Leticia Horbach Gonçalves</dc:creator>
  <dc:description/>
  <dc:language>pt-BR</dc:language>
  <cp:lastModifiedBy/>
  <cp:lastPrinted>2017-07-04T13:14:00Z</cp:lastPrinted>
  <dcterms:modified xsi:type="dcterms:W3CDTF">2019-08-01T09:43:29Z</dcterms:modified>
  <cp:revision>5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