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jc w:val="center"/>
        <w:rPr>
          <w:rFonts w:ascii="Times New Roman" w:hAnsi="Times New Roman" w:cs="Times New Roman"/>
          <w:b/>
          <w:b/>
          <w:bCs/>
          <w:color w:val="000000"/>
          <w:sz w:val="24"/>
          <w:szCs w:val="24"/>
        </w:rPr>
      </w:pPr>
      <w:r>
        <w:rPr>
          <w:rFonts w:cs="Times New Roman" w:ascii="Times New Roman" w:hAnsi="Times New Roman"/>
          <w:b/>
          <w:bCs/>
          <w:color w:val="000000"/>
          <w:sz w:val="24"/>
          <w:szCs w:val="24"/>
        </w:rPr>
      </w:r>
    </w:p>
    <w:p>
      <w:pPr>
        <w:pStyle w:val="Normal"/>
        <w:spacing w:lineRule="auto" w:line="360" w:before="0" w:after="0"/>
        <w:jc w:val="center"/>
        <w:rPr>
          <w:rFonts w:ascii="Times New Roman" w:hAnsi="Times New Roman" w:cs="Times New Roman"/>
          <w:b/>
          <w:b/>
          <w:sz w:val="24"/>
          <w:szCs w:val="24"/>
        </w:rPr>
      </w:pPr>
      <w:r>
        <w:rPr>
          <w:rFonts w:cs="Times New Roman" w:ascii="Times New Roman" w:hAnsi="Times New Roman"/>
          <w:b/>
          <w:sz w:val="24"/>
          <w:szCs w:val="24"/>
        </w:rPr>
        <w:t>COMPARAÇÃO DE DIFERENTES MÉTODOS DE ESTIMATIVA VOLUMÉTRICA DE UM INVENTÁRIO FLORESTAL FEITO POR AMOSTRAGEM ALEATÓRIA SIMPLES</w:t>
      </w:r>
    </w:p>
    <w:p>
      <w:pPr>
        <w:pStyle w:val="Normal"/>
        <w:spacing w:lineRule="auto" w:line="360" w:before="0" w:after="0"/>
        <w:jc w:val="center"/>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both"/>
        <w:rPr/>
      </w:pPr>
      <w:r>
        <w:rPr>
          <w:rFonts w:cs="Times New Roman" w:ascii="Times New Roman" w:hAnsi="Times New Roman"/>
          <w:b/>
          <w:sz w:val="24"/>
          <w:szCs w:val="24"/>
        </w:rPr>
        <w:t xml:space="preserve">DA SILVA, Hebert Lizardo Germano¹ </w:t>
      </w:r>
      <w:r>
        <w:rPr>
          <w:rFonts w:cs="Times New Roman" w:ascii="Times New Roman" w:hAnsi="Times New Roman"/>
          <w:bCs/>
          <w:sz w:val="24"/>
          <w:szCs w:val="24"/>
        </w:rPr>
        <w:t>(hebertgermano@ymail.com)</w:t>
      </w:r>
      <w:r>
        <w:rPr>
          <w:rFonts w:cs="Times New Roman" w:ascii="Times New Roman" w:hAnsi="Times New Roman"/>
          <w:b/>
          <w:sz w:val="24"/>
          <w:szCs w:val="24"/>
        </w:rPr>
        <w:t>; LOPES, Mona Carolina Ribeiro</w:t>
      </w:r>
      <w:r>
        <w:rPr>
          <w:rFonts w:cs="Times New Roman" w:ascii="Times New Roman" w:hAnsi="Times New Roman"/>
          <w:b/>
          <w:sz w:val="24"/>
          <w:szCs w:val="24"/>
          <w:vertAlign w:val="superscript"/>
        </w:rPr>
        <w:t>1</w:t>
      </w:r>
      <w:r>
        <w:rPr>
          <w:rFonts w:cs="Times New Roman" w:ascii="Times New Roman" w:hAnsi="Times New Roman"/>
          <w:b/>
          <w:sz w:val="24"/>
          <w:szCs w:val="24"/>
        </w:rPr>
        <w:t xml:space="preserve"> </w:t>
      </w:r>
      <w:r>
        <w:rPr>
          <w:rFonts w:cs="Times New Roman" w:ascii="Times New Roman" w:hAnsi="Times New Roman"/>
          <w:sz w:val="24"/>
          <w:szCs w:val="24"/>
        </w:rPr>
        <w:t>(monacarolina91@hotmail.com);</w:t>
      </w:r>
      <w:r>
        <w:rPr>
          <w:rFonts w:cs="Times New Roman" w:ascii="Times New Roman" w:hAnsi="Times New Roman"/>
          <w:b/>
          <w:sz w:val="24"/>
          <w:szCs w:val="24"/>
        </w:rPr>
        <w:t xml:space="preserve"> EBERHART, Renata Azambuja</w:t>
      </w:r>
      <w:r>
        <w:rPr>
          <w:rFonts w:cs="Times New Roman" w:ascii="Times New Roman" w:hAnsi="Times New Roman"/>
          <w:b/>
          <w:sz w:val="24"/>
          <w:szCs w:val="24"/>
          <w:vertAlign w:val="superscript"/>
        </w:rPr>
        <w:t>1</w:t>
      </w:r>
      <w:r>
        <w:rPr>
          <w:rFonts w:cs="Times New Roman" w:ascii="Times New Roman" w:hAnsi="Times New Roman"/>
          <w:b/>
          <w:sz w:val="24"/>
          <w:szCs w:val="24"/>
        </w:rPr>
        <w:t xml:space="preserve"> </w:t>
      </w:r>
      <w:r>
        <w:rPr>
          <w:rFonts w:cs="Times New Roman" w:ascii="Times New Roman" w:hAnsi="Times New Roman"/>
          <w:sz w:val="24"/>
          <w:szCs w:val="24"/>
        </w:rPr>
        <w:t>(renata_eberhart@hotmail.com);</w:t>
      </w:r>
      <w:r>
        <w:rPr>
          <w:rFonts w:cs="Times New Roman" w:ascii="Times New Roman" w:hAnsi="Times New Roman"/>
          <w:b/>
          <w:sz w:val="24"/>
          <w:szCs w:val="24"/>
        </w:rPr>
        <w:t xml:space="preserve"> MATOS, Cínthia Alves de</w:t>
      </w:r>
      <w:r>
        <w:rPr>
          <w:rFonts w:cs="Times New Roman" w:ascii="Times New Roman" w:hAnsi="Times New Roman"/>
          <w:b/>
          <w:sz w:val="24"/>
          <w:szCs w:val="24"/>
          <w:vertAlign w:val="superscript"/>
        </w:rPr>
        <w:t>1</w:t>
      </w:r>
      <w:r>
        <w:rPr>
          <w:rFonts w:cs="Times New Roman" w:ascii="Times New Roman" w:hAnsi="Times New Roman"/>
          <w:b/>
          <w:sz w:val="24"/>
          <w:szCs w:val="24"/>
        </w:rPr>
        <w:t xml:space="preserve"> </w:t>
      </w:r>
      <w:r>
        <w:rPr>
          <w:rFonts w:cs="Times New Roman" w:ascii="Times New Roman" w:hAnsi="Times New Roman"/>
          <w:sz w:val="24"/>
          <w:szCs w:val="24"/>
        </w:rPr>
        <w:t>(alvescinthia97@gmail.com);</w:t>
      </w:r>
      <w:r>
        <w:rPr>
          <w:rFonts w:cs="Times New Roman" w:ascii="Times New Roman" w:hAnsi="Times New Roman"/>
          <w:b/>
          <w:sz w:val="24"/>
          <w:szCs w:val="24"/>
        </w:rPr>
        <w:t xml:space="preserve"> URBANO, Edilson² </w:t>
      </w:r>
      <w:r>
        <w:rPr>
          <w:rFonts w:cs="Times New Roman" w:ascii="Times New Roman" w:hAnsi="Times New Roman"/>
          <w:bCs/>
          <w:sz w:val="24"/>
          <w:szCs w:val="24"/>
        </w:rPr>
        <w:t xml:space="preserve">(edurbano2@gmail.com); </w:t>
      </w:r>
      <w:r>
        <w:rPr>
          <w:rFonts w:cs="Times New Roman" w:ascii="Times New Roman" w:hAnsi="Times New Roman"/>
          <w:b/>
          <w:sz w:val="24"/>
          <w:szCs w:val="24"/>
        </w:rPr>
        <w:t>SANCHES, Glaucielle Renata Bastos¹</w:t>
      </w:r>
      <w:r>
        <w:rPr>
          <w:rFonts w:cs="Times New Roman" w:ascii="Times New Roman" w:hAnsi="Times New Roman"/>
          <w:bCs/>
          <w:sz w:val="24"/>
          <w:szCs w:val="24"/>
        </w:rPr>
        <w:t xml:space="preserve"> (renatabastos123@gmail.com).</w:t>
      </w:r>
    </w:p>
    <w:p>
      <w:pPr>
        <w:pStyle w:val="Normal"/>
        <w:tabs>
          <w:tab w:val="left" w:pos="5595" w:leader="none"/>
        </w:tabs>
        <w:spacing w:lineRule="auto" w:line="360" w:before="0" w:after="0"/>
        <w:rPr>
          <w:rFonts w:ascii="Times New Roman" w:hAnsi="Times New Roman" w:cs="Times New Roman"/>
          <w:sz w:val="24"/>
          <w:szCs w:val="24"/>
        </w:rPr>
      </w:pPr>
      <w:bookmarkStart w:id="0" w:name="_GoBack"/>
      <w:bookmarkStart w:id="1" w:name="_GoBack"/>
      <w:bookmarkEnd w:id="1"/>
      <w:r>
        <w:rPr>
          <w:rFonts w:cs="Times New Roman" w:ascii="Times New Roman" w:hAnsi="Times New Roman"/>
          <w:sz w:val="24"/>
          <w:szCs w:val="24"/>
        </w:rPr>
      </w:r>
    </w:p>
    <w:p>
      <w:pPr>
        <w:pStyle w:val="Normal"/>
        <w:spacing w:lineRule="auto" w:line="240" w:before="0" w:after="0"/>
        <w:rPr/>
      </w:pPr>
      <w:r>
        <w:rPr>
          <w:rFonts w:cs="Times New Roman" w:ascii="Times New Roman" w:hAnsi="Times New Roman"/>
          <w:sz w:val="20"/>
          <w:szCs w:val="20"/>
          <w:vertAlign w:val="superscript"/>
        </w:rPr>
        <w:t>1</w:t>
      </w:r>
      <w:r>
        <w:rPr>
          <w:rFonts w:cs="Times New Roman" w:ascii="Times New Roman" w:hAnsi="Times New Roman"/>
          <w:sz w:val="20"/>
          <w:szCs w:val="20"/>
        </w:rPr>
        <w:t>Discente do curso de Engenharia Florestal da UEMS – Aquidauana;</w:t>
      </w:r>
    </w:p>
    <w:p>
      <w:pPr>
        <w:pStyle w:val="Normal"/>
        <w:spacing w:lineRule="auto" w:line="240" w:before="0" w:after="0"/>
        <w:rPr/>
      </w:pPr>
      <w:r>
        <w:rPr>
          <w:rFonts w:cs="Times New Roman" w:ascii="Times New Roman" w:hAnsi="Times New Roman"/>
          <w:sz w:val="20"/>
          <w:szCs w:val="20"/>
          <w:vertAlign w:val="superscript"/>
        </w:rPr>
        <w:t>2</w:t>
      </w:r>
      <w:r>
        <w:rPr>
          <w:rFonts w:cs="Times New Roman" w:ascii="Times New Roman" w:hAnsi="Times New Roman"/>
          <w:sz w:val="20"/>
          <w:szCs w:val="20"/>
        </w:rPr>
        <w:t>Docente do curso de Engenharia Florestal da UEMS – Aquidauana.</w:t>
      </w:r>
    </w:p>
    <w:p>
      <w:pPr>
        <w:pStyle w:val="Normal"/>
        <w:spacing w:lineRule="auto" w:line="36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O Inventário Florestal é a ferramenta utilizada para se estimar a produção de uma floresta, tendo como objetivo se obter informações quantitativas e qualitativas dos recursos do povoamento e as características da área onde as árvores estão se desenvolvendo. Frequentemente utiliza-se técnicas de amostragem visando redução do tempo e dos custos, já que os plantios florestais ocupam grandes extensões e geralmente possuem difícil acesso. O objetivo do presente trabalho foi comparar diferentes métodos de estimativa volumétrica com foco no resultado de um inventário florestal feito por meio de amostragem aleatória simples num plantio misto com aproximadamente 8 anos, constituído por clones de </w:t>
      </w:r>
      <w:r>
        <w:rPr>
          <w:rFonts w:cs="Times New Roman" w:ascii="Times New Roman" w:hAnsi="Times New Roman"/>
          <w:i/>
          <w:iCs/>
          <w:sz w:val="24"/>
          <w:szCs w:val="24"/>
        </w:rPr>
        <w:t>Eucalyptus urophylla x grandis</w:t>
      </w:r>
      <w:r>
        <w:rPr>
          <w:rFonts w:cs="Times New Roman" w:ascii="Times New Roman" w:hAnsi="Times New Roman"/>
          <w:sz w:val="24"/>
          <w:szCs w:val="24"/>
        </w:rPr>
        <w:t xml:space="preserve"> e </w:t>
      </w:r>
      <w:r>
        <w:rPr>
          <w:rFonts w:cs="Times New Roman" w:ascii="Times New Roman" w:hAnsi="Times New Roman"/>
          <w:i/>
          <w:iCs/>
          <w:sz w:val="24"/>
          <w:szCs w:val="24"/>
        </w:rPr>
        <w:t>Eucalyptus grandis x camaldulensis</w:t>
      </w:r>
      <w:r>
        <w:rPr>
          <w:rFonts w:cs="Times New Roman" w:ascii="Times New Roman" w:hAnsi="Times New Roman"/>
          <w:sz w:val="24"/>
          <w:szCs w:val="24"/>
        </w:rPr>
        <w:t xml:space="preserve"> dispostos em diferentes arranjos espaciais. O plantio é localizado na Universidade Estadual de Mato Grosso do Sul, no município de Aquidauana, MS, coordenadas 20º27’29,15” S e 55º40’19,11” W. O talhão foi subdividido em duas áreas: na primeira, as plantas estão dispostas em renques de linhas triplas, com espaçamento de 3 x 1,5 x 9, já na segunda, as árvores estão dispostas em espaçamento simples 3 x 3. Os métodos escolhidos para se estimar o volume dos povoamentos foi o método de volume individual pela equação de Schumacher Hall; Volume do povoamento pela equação de Spurr; Função de Afilamento pela equação de Hradetzky e Fatores de Forma Natural (10%) e Artificial (1,3  m). A amostragem foi realizada individualmente para cada híbrido em cada área, e consistiu na instalação de três parcelas fixas retangulares com 200 m² em cada área pelo método de amostragem simples. Das parcelas, foram coletados os DAP e as alturas dominantes com o uso de um dendrômetro digital modelo Criterion RD 1000. Com base nos resultados da distribuição diamétrica e pelo método de amostragem aleatória simples, foram selecionados 5 indivíduos de cada classe diamétrica, para cada clone, e em cada regime de espaçamento, totalizando 140 árvores para realização da cubagem rigorosa pelo método de Hohenadl com 10 seções.  Para comparação entre os métodos de estimativa, realizou-se uma análise de variância com os valores de volume por parcela, e para comparação de múltiplas médias, utilizou-se do teste Tukey ao nível de 0,05 de significância. Com os resultados foi possível observar que não houve diferença significativa do volume estimado entre os métodos de estimativa de volume, o que sugere que todos os métodos analisados por esse trabalho possuem empregabilidade para a realização de um inventário. Por esse motivo, é possível escolher o método menos oneroso, para inventários mais simples, como por exemplo o Fator de Forma (10 % e 1,3 m), ou métodos mais complexos como as Funções de Afilamento, as quais permitem prever a finalidade da madeira, sem que haja diferença significativa entre os volumes estimados.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both"/>
        <w:rPr/>
      </w:pPr>
      <w:r>
        <w:rPr>
          <w:rFonts w:cs="Times New Roman" w:ascii="Times New Roman" w:hAnsi="Times New Roman"/>
          <w:b/>
          <w:sz w:val="24"/>
          <w:szCs w:val="24"/>
        </w:rPr>
        <w:t>Palavras-chave</w:t>
      </w:r>
      <w:r>
        <w:rPr>
          <w:rFonts w:cs="Times New Roman" w:ascii="Times New Roman" w:hAnsi="Times New Roman"/>
          <w:sz w:val="24"/>
          <w:szCs w:val="24"/>
        </w:rPr>
        <w:t>: Inventário florestal, povoamento florestal, métodos de estimativas.</w:t>
      </w:r>
    </w:p>
    <w:sectPr>
      <w:headerReference w:type="default" r:id="rId2"/>
      <w:type w:val="nextPage"/>
      <w:pgSz w:w="11906" w:h="16838"/>
      <w:pgMar w:left="1134" w:right="1134" w:header="0" w:top="851" w:footer="0" w:bottom="85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left="-1134" w:hanging="0"/>
      <w:jc w:val="both"/>
      <w:rPr/>
    </w:pPr>
    <w:r>
      <w:rPr/>
      <w:drawing>
        <wp:inline distT="0" distB="0" distL="0" distR="0">
          <wp:extent cx="7559675" cy="1479550"/>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rcRect l="-2" t="-11" r="-2" b="-11"/>
                  <a:stretch>
                    <a:fillRect/>
                  </a:stretch>
                </pic:blipFill>
                <pic:spPr bwMode="auto">
                  <a:xfrm>
                    <a:off x="0" y="0"/>
                    <a:ext cx="7559675" cy="1479550"/>
                  </a:xfrm>
                  <a:prstGeom prst="rect">
                    <a:avLst/>
                  </a:prstGeom>
                </pic:spPr>
              </pic:pic>
            </a:graphicData>
          </a:graphic>
        </wp:inline>
      </w:drawing>
    </w:r>
  </w:p>
</w:hdr>
</file>

<file path=word/settings.xml><?xml version="1.0" encoding="utf-8"?>
<w:settings xmlns:w="http://schemas.openxmlformats.org/wordprocessingml/2006/main">
  <w:zoom w:percent="100"/>
  <w:embedSystemFonts/>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76" w:before="0" w:after="200"/>
      <w:jc w:val="left"/>
    </w:pPr>
    <w:rPr>
      <w:rFonts w:ascii="Calibri" w:hAnsi="Calibri" w:eastAsia="Calibri" w:cs="Calibri"/>
      <w:color w:val="auto"/>
      <w:sz w:val="22"/>
      <w:szCs w:val="22"/>
      <w:lang w:eastAsia="zh-CN" w:val="pt-BR" w:bidi="ar-SA"/>
    </w:rPr>
  </w:style>
  <w:style w:type="character" w:styleId="DefaultParagraphFont" w:default="1">
    <w:name w:val="Default Paragraph Font"/>
    <w:uiPriority w:val="1"/>
    <w:semiHidden/>
    <w:unhideWhenUsed/>
    <w:qFormat/>
    <w:rPr/>
  </w:style>
  <w:style w:type="character" w:styleId="Fontepargpadro4" w:customStyle="1">
    <w:name w:val="Fonte parág. padrão4"/>
    <w:qFormat/>
    <w:rPr/>
  </w:style>
  <w:style w:type="character" w:styleId="Fontepargpadro3" w:customStyle="1">
    <w:name w:val="Fonte parág. padrão3"/>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Fontepargpadro2" w:customStyle="1">
    <w:name w:val="Fonte parág. padrão2"/>
    <w:qFormat/>
    <w:rPr/>
  </w:style>
  <w:style w:type="character" w:styleId="Fontepargpadro1" w:customStyle="1">
    <w:name w:val="Fonte parág. padrão1"/>
    <w:qFormat/>
    <w:rPr/>
  </w:style>
  <w:style w:type="character" w:styleId="Fontepargpadro5" w:customStyle="1">
    <w:name w:val="Fonte parág. padrão5"/>
    <w:qFormat/>
    <w:rPr/>
  </w:style>
  <w:style w:type="character" w:styleId="BalloonTextChar" w:customStyle="1">
    <w:name w:val="Balloon Text Char"/>
    <w:qFormat/>
    <w:rPr>
      <w:rFonts w:ascii="Tahoma" w:hAnsi="Tahoma" w:cs="Tahoma"/>
      <w:sz w:val="16"/>
      <w:szCs w:val="16"/>
    </w:rPr>
  </w:style>
  <w:style w:type="character" w:styleId="HeaderChar" w:customStyle="1">
    <w:name w:val="Header Char"/>
    <w:basedOn w:val="Fontepargpadro5"/>
    <w:qFormat/>
    <w:rPr/>
  </w:style>
  <w:style w:type="character" w:styleId="FooterChar" w:customStyle="1">
    <w:name w:val="Footer Char"/>
    <w:basedOn w:val="Fontepargpadro5"/>
    <w:qFormat/>
    <w:rPr/>
  </w:style>
  <w:style w:type="character" w:styleId="Strong">
    <w:name w:val="Strong"/>
    <w:qFormat/>
    <w:rPr>
      <w:b/>
      <w:bCs/>
    </w:rPr>
  </w:style>
  <w:style w:type="character" w:styleId="Legendadatabela2" w:customStyle="1">
    <w:name w:val="Legenda da tabela (2)_"/>
    <w:qFormat/>
    <w:rPr>
      <w:rFonts w:ascii="Arial" w:hAnsi="Arial" w:cs="Arial"/>
      <w:sz w:val="23"/>
      <w:szCs w:val="23"/>
      <w:shd w:fill="FFFFFF" w:val="clear"/>
    </w:rPr>
  </w:style>
  <w:style w:type="character" w:styleId="LinkdaInternet">
    <w:name w:val="Link da Internet"/>
    <w:rPr>
      <w:color w:val="0000FF"/>
      <w:u w:val="single"/>
    </w:rPr>
  </w:style>
  <w:style w:type="character" w:styleId="Smbolosdenumerao" w:customStyle="1">
    <w:name w:val="Símbolos de numeração"/>
    <w:qFormat/>
    <w:rPr/>
  </w:style>
  <w:style w:type="character" w:styleId="UnresolvedMention" w:customStyle="1">
    <w:name w:val="Unresolved Mention"/>
    <w:basedOn w:val="DefaultParagraphFont"/>
    <w:uiPriority w:val="99"/>
    <w:semiHidden/>
    <w:unhideWhenUsed/>
    <w:qFormat/>
    <w:rsid w:val="008a6a0a"/>
    <w:rPr>
      <w:color w:val="605E5C"/>
      <w:shd w:fill="E1DFDD" w:val="clear"/>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5" w:customStyle="1">
    <w:name w:val="Título5"/>
    <w:basedOn w:val="Normal"/>
    <w:qFormat/>
    <w:pPr>
      <w:keepNext/>
      <w:spacing w:before="240" w:after="120"/>
    </w:pPr>
    <w:rPr>
      <w:rFonts w:ascii="Liberation Sans" w:hAnsi="Liberation Sans" w:eastAsia="Microsoft YaHei" w:cs="Mangal"/>
      <w:sz w:val="28"/>
      <w:szCs w:val="28"/>
    </w:rPr>
  </w:style>
  <w:style w:type="paragraph" w:styleId="Caption">
    <w:name w:val="caption"/>
    <w:basedOn w:val="Normal"/>
    <w:qFormat/>
    <w:pPr>
      <w:suppressLineNumbers/>
      <w:spacing w:before="120" w:after="120"/>
    </w:pPr>
    <w:rPr>
      <w:rFonts w:cs="Mangal"/>
      <w:i/>
      <w:iCs/>
      <w:sz w:val="24"/>
      <w:szCs w:val="24"/>
    </w:rPr>
  </w:style>
  <w:style w:type="paragraph" w:styleId="Ttulo4" w:customStyle="1">
    <w:name w:val="Título4"/>
    <w:basedOn w:val="Normal"/>
    <w:qFormat/>
    <w:pPr>
      <w:keepNext/>
      <w:spacing w:before="240" w:after="120"/>
    </w:pPr>
    <w:rPr>
      <w:rFonts w:ascii="Liberation Sans" w:hAnsi="Liberation Sans" w:eastAsia="Microsoft YaHei" w:cs="Mangal"/>
      <w:sz w:val="28"/>
      <w:szCs w:val="28"/>
    </w:rPr>
  </w:style>
  <w:style w:type="paragraph" w:styleId="Ttulo3" w:customStyle="1">
    <w:name w:val="Título3"/>
    <w:basedOn w:val="Normal"/>
    <w:qFormat/>
    <w:pPr>
      <w:keepNext/>
      <w:spacing w:before="240" w:after="120"/>
    </w:pPr>
    <w:rPr>
      <w:rFonts w:ascii="Liberation Sans" w:hAnsi="Liberation Sans" w:eastAsia="Microsoft YaHei" w:cs="Mangal"/>
      <w:sz w:val="28"/>
      <w:szCs w:val="28"/>
    </w:rPr>
  </w:style>
  <w:style w:type="paragraph" w:styleId="Ttulo2" w:customStyle="1">
    <w:name w:val="Título2"/>
    <w:basedOn w:val="Normal"/>
    <w:qFormat/>
    <w:pPr>
      <w:keepNext/>
      <w:spacing w:before="240" w:after="120"/>
    </w:pPr>
    <w:rPr>
      <w:rFonts w:ascii="Liberation Sans" w:hAnsi="Liberation Sans" w:eastAsia="Microsoft YaHei" w:cs="Mangal"/>
      <w:sz w:val="28"/>
      <w:szCs w:val="28"/>
    </w:rPr>
  </w:style>
  <w:style w:type="paragraph" w:styleId="Ttulo1" w:customStyle="1">
    <w:name w:val="Título1"/>
    <w:basedOn w:val="Normal"/>
    <w:qFormat/>
    <w:pPr>
      <w:keepNext/>
      <w:spacing w:before="240" w:after="120"/>
    </w:pPr>
    <w:rPr>
      <w:rFonts w:ascii="Liberation Sans" w:hAnsi="Liberation Sans" w:eastAsia="Microsoft YaHei" w:cs="Mangal"/>
      <w:sz w:val="28"/>
      <w:szCs w:val="28"/>
    </w:rPr>
  </w:style>
  <w:style w:type="paragraph" w:styleId="Textodebalo1" w:customStyle="1">
    <w:name w:val="Texto de balão1"/>
    <w:basedOn w:val="Normal"/>
    <w:qFormat/>
    <w:pPr>
      <w:spacing w:lineRule="auto" w:line="240" w:before="0" w:after="0"/>
    </w:pPr>
    <w:rPr>
      <w:rFonts w:ascii="Tahoma" w:hAnsi="Tahoma" w:cs="Tahoma"/>
      <w:sz w:val="16"/>
      <w:szCs w:val="16"/>
    </w:rPr>
  </w:style>
  <w:style w:type="paragraph" w:styleId="Cabealho">
    <w:name w:val="Header"/>
    <w:basedOn w:val="Normal"/>
    <w:pPr>
      <w:tabs>
        <w:tab w:val="center" w:pos="4252" w:leader="none"/>
        <w:tab w:val="right" w:pos="8504" w:leader="none"/>
      </w:tabs>
      <w:spacing w:lineRule="auto" w:line="240" w:before="0" w:after="0"/>
    </w:pPr>
    <w:rPr/>
  </w:style>
  <w:style w:type="paragraph" w:styleId="Rodap">
    <w:name w:val="Footer"/>
    <w:basedOn w:val="Normal"/>
    <w:pPr>
      <w:tabs>
        <w:tab w:val="center" w:pos="4252" w:leader="none"/>
        <w:tab w:val="right" w:pos="8504" w:leader="none"/>
      </w:tabs>
      <w:spacing w:lineRule="auto" w:line="240" w:before="0" w:after="0"/>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Application>LibreOffice/5.1.5.2$Windows_X86_64 LibreOffice_project/7a864d8825610a8c07cfc3bc01dd4fce6a9447e5</Application>
  <Pages>1</Pages>
  <Words>555</Words>
  <CharactersWithSpaces>2998</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2019-07-14T23:04:00Z</dcterms:created>
  <dc:creator/>
  <dc:description/>
  <dc:language>pt-BR</dc:language>
  <cp:lastModifiedBy>Mona Carolina .</cp:lastModifiedBy>
  <cp:lastPrinted>2017-07-04T13:14:00Z</cp:lastPrinted>
  <dcterms:modified xsi:type="dcterms:W3CDTF">2019-07-15T16:44:00Z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