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false"/>
        <w:spacing w:lineRule="auto" w:line="360"/>
        <w:jc w:val="center"/>
        <w:textAlignment w:val="auto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  <w:lang w:bidi="ar-SA"/>
        </w:rPr>
        <w:t xml:space="preserve">CONSUMO, DESEMPENHO E AVALIAÇÃO DE CARCAÇA EM BOVINOS DE DIFERENTES CONSTITUIÇÕES </w:t>
      </w:r>
      <w:bookmarkStart w:id="0" w:name="_GoBack"/>
      <w:bookmarkEnd w:id="0"/>
      <w:r>
        <w:rPr>
          <w:rFonts w:cs="Times New Roman" w:ascii="Times New Roman" w:hAnsi="Times New Roman"/>
          <w:b/>
          <w:bCs/>
        </w:rPr>
        <w:t>GENÉTICAS ZEBU, ALIMENTADOS COM DIETA ALTO GRÃO</w:t>
      </w:r>
    </w:p>
    <w:p>
      <w:pPr>
        <w:pStyle w:val="Normal"/>
        <w:widowControl/>
        <w:suppressAutoHyphens w:val="false"/>
        <w:spacing w:lineRule="auto" w:line="360"/>
        <w:jc w:val="center"/>
        <w:textAlignment w:val="auto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PIAZZON, Cleiton José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(josepiazzon@hotmail.com);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GOMES BONIN,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Marina de Nadai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 (marinabonin@hotmail.com); </w:t>
      </w:r>
      <w:r>
        <w:rPr>
          <w:rFonts w:cs="Times New Roman" w:ascii="Times New Roman" w:hAnsi="Times New Roman"/>
          <w:b/>
          <w:sz w:val="24"/>
          <w:szCs w:val="24"/>
        </w:rPr>
        <w:t>ESCOBAR, Loraine Saldanha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(loraineescobar@hotmail.com);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OLIVEIRA, Pollyanna Ricartes de Oliveira de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2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highlight w:val="white"/>
            <w:u w:val="none"/>
          </w:rPr>
          <w:t>ricartespollyanna@gmail.com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sz w:val="24"/>
          <w:szCs w:val="24"/>
        </w:rPr>
        <w:t>FLORES, Hugo Pereira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pereirazoo.99@gmail.com);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OLIVEIRA, Dalton Mendes de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3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u w:val="none"/>
          </w:rPr>
          <w:t>dmo@uems.br</w:t>
        </w:r>
      </w:hyperlink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Standard"/>
        <w:spacing w:lineRule="auto" w:line="240" w:before="0" w:after="0"/>
        <w:jc w:val="both"/>
        <w:rPr/>
      </w:pPr>
      <w:r>
        <w:rPr/>
      </w:r>
    </w:p>
    <w:p>
      <w:pPr>
        <w:pStyle w:val="Standard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Zootecnia da UEMS – Aquidauana;</w:t>
      </w:r>
    </w:p>
    <w:p>
      <w:pPr>
        <w:pStyle w:val="Standard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Discente do Programa de Pós-Graduação em Produção Animal da UEMS – Aquidauana;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>Docente do curso de Zootecnia da UEMS – Aquidauana.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4</w:t>
      </w:r>
      <w:r>
        <w:rPr>
          <w:rFonts w:cs="Times New Roman" w:ascii="Times New Roman" w:hAnsi="Times New Roman"/>
          <w:sz w:val="20"/>
          <w:szCs w:val="20"/>
        </w:rPr>
        <w:t>Docente do curso de Zootecnia da UFMS – Campo Grande.</w:t>
      </w:r>
    </w:p>
    <w:p>
      <w:pPr>
        <w:pStyle w:val="Standard"/>
        <w:spacing w:lineRule="auto" w:line="240" w:before="0" w:after="0"/>
        <w:rPr/>
      </w:pPr>
      <w:r>
        <w:rPr/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A pecuária de corte brasileira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>ainda carece de tecnologias para o aumento da produção e melhora na eficiência. Assim</w:t>
      </w:r>
      <w:r>
        <w:rPr>
          <w:rFonts w:eastAsia="Times New Roman" w:cs="Arial" w:ascii="Arial" w:hAnsi="Arial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objetivou-se avaliar o consumo, o desempenho e as </w:t>
      </w:r>
      <w:r>
        <w:rPr>
          <w:rFonts w:cs="Times New Roman" w:ascii="Times New Roman" w:hAnsi="Times New Roman"/>
          <w:sz w:val="24"/>
          <w:szCs w:val="24"/>
        </w:rPr>
        <w:t xml:space="preserve">características de carcaça de bovinos de diferentes constituições genéticas Zebu, recebendo dieta alto grão. </w:t>
      </w:r>
      <w:bookmarkStart w:id="1" w:name="_Hlk14077533"/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>Foram confinados em baias individuais por 84 dias, 27 animais, divididos em três grupos de 9 animais sendo, Nelore (100%), Nelore x Canchim (68,8%) e Nelore x Angus (50%) com idade média de 18 meses e peso corpóreo médio de 240 Kg. O período experimental foi procedido por 21 dias de adaptação, na qual foram fornecidas quantidades crescentes de milho inteiro. A dieta foi composta por 85% de grão de milho inteiro e 15% de pellet comercial (fonte de proteínas e minerais), a cada 28 dias eram realizadas pesagem para a mensuração do ganho médio diário (GMD). Os animais foram abatidos utilizando a técnica de concussão cerebral e secção da veia jugular. As carcaças foram pesadas para obtenção do peso de carcaça quente (PCQ) e cálculo do rendimento de carcaça (RC). Os dados foram analisados em delineamento inteiramente casualizado (DIC), por meio do programa estatístico R 2.11.0 ao nível de 5% de significância pelo teste de Scott Knott.</w:t>
      </w:r>
      <w:bookmarkEnd w:id="1"/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 Os animais do grupo genético 68,8% e 50%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t-BR"/>
        </w:rPr>
        <w:t>Bos indicus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 tiveram maior peso corpóreo final, 379,33 e 380 kg, respectivamente, com ganho de peso aos 84 dias de 133,55, 142,21 kg e ganho de peso diário de 1,59 e 1,69 kg respectivamente. Os animais 68,8% e 50%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t-BR"/>
        </w:rPr>
        <w:t>Bos indicus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 tiveram maior consumo de matéria seca (CMS), 6,90 e 7,12 kg, respectivamente comparados aos animais 100%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t-BR"/>
        </w:rPr>
        <w:t>Bos indicus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, ou seja, o Nelore (5,10 kg). A conversão alimentar não apresentou diferença significativa entre os animais dos diferentes grupos genéticos. As carcaças dos animais 68,8 e 50%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t-BR"/>
        </w:rPr>
        <w:t>Bos indicus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 foram superiores (P&lt;0,05) aos de 100%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t-BR"/>
        </w:rPr>
        <w:t>Bos indicus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, em relação ao peso de carcaça quente (PCQ), área de olho de lombo (AOL) e comprimento de carcaça (CC), respectivamente, 192,60 e 197,50 kg vs 173,47 kg; 58,61 e 58,75 mm vs 51,50 mm; 117,72 e 119,18 cm vs 114,31 cm, respectivamente. </w:t>
      </w:r>
      <w:r>
        <w:rPr>
          <w:rFonts w:cs="Times New Roman" w:ascii="Times New Roman" w:hAnsi="Times New Roman"/>
          <w:sz w:val="24"/>
          <w:szCs w:val="24"/>
        </w:rPr>
        <w:t xml:space="preserve">Foi observado correlação significativa (P&lt;0,05) entre CMS e as variáveis GMD, PCQ, espessura de gordura subcutânea (EGS), AOL e Conversão Alimentar (CA). A correlação entre GMD e PCQ foi significativa, positiva e alta (P&lt;0,05; 0,87). A CA apresentou correlação (P&lt;0,05) com o GMD e a EA. 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Os animais 50%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t-BR"/>
        </w:rPr>
        <w:t>Bos indicus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 recebendo dietas de alto grão se sobressaem aos animais 100% Zebu, com destaque para o peso de carcaça quente, área de olho de lombo e comprimento de carcaça. As características de CMS e GMD se correlacionam com a maioria dos parâmetros de carcaça.</w:t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cs="Times New Roman" w:ascii="Times New Roman" w:hAnsi="Times New Roman"/>
        </w:rPr>
        <w:t>Confinamento,</w:t>
      </w:r>
      <w:r>
        <w:rPr>
          <w:rFonts w:cs="Times New Roman" w:ascii="Times New Roman" w:hAnsi="Times New Roman"/>
        </w:rPr>
        <w:t xml:space="preserve"> Ganho médio diário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i/>
          <w:iCs/>
        </w:rPr>
        <w:t xml:space="preserve"> </w:t>
      </w:r>
      <w:r>
        <w:rPr>
          <w:rFonts w:cs="Times New Roman" w:ascii="Times New Roman" w:hAnsi="Times New Roman"/>
        </w:rPr>
        <w:t>Rendimento de carcaça.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</w:rPr>
        <w:t>Agradecimentos</w:t>
      </w:r>
      <w:r>
        <w:rPr>
          <w:rFonts w:eastAsia="Times New Roman" w:cs="Times New Roman" w:ascii="Times New Roman" w:hAnsi="Times New Roman"/>
          <w:color w:val="000000"/>
        </w:rPr>
        <w:t xml:space="preserve">: </w:t>
      </w:r>
      <w:bookmarkStart w:id="2" w:name="_Hlk13916846"/>
      <w:bookmarkEnd w:id="2"/>
      <w:r>
        <w:rPr>
          <w:rFonts w:eastAsia="Times New Roman" w:cs="Times New Roman" w:ascii="Times New Roman" w:hAnsi="Times New Roman"/>
          <w:color w:val="000000"/>
          <w:lang w:eastAsia="pt-BR"/>
        </w:rPr>
        <w:t>A Universidade Estadual de Mato Grosso do Sul, unidade de Aquidauana, aos membros do grupo de pesquisa GEQUAC. A FUNDECT pela concessão da bolsa do primeiro autor.</w:t>
      </w:r>
    </w:p>
    <w:sectPr>
      <w:headerReference w:type="default" r:id="rId4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3175">
          <wp:extent cx="7559675" cy="1473200"/>
          <wp:effectExtent l="0" t="0" r="0" b="0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73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Lucida Sans"/>
      <w:color w:val="auto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BalloonTextChar" w:customStyle="1">
    <w:name w:val="Balloon Text Char"/>
    <w:qFormat/>
    <w:rPr>
      <w:rFonts w:ascii="Tahoma" w:hAnsi="Tahoma" w:eastAsia="Tahoma" w:cs="Tahoma"/>
      <w:sz w:val="16"/>
      <w:szCs w:val="16"/>
    </w:rPr>
  </w:style>
  <w:style w:type="character" w:styleId="HeaderChar" w:customStyle="1">
    <w:name w:val="Header Char"/>
    <w:basedOn w:val="DefaultParagraphFont"/>
    <w:qFormat/>
    <w:rPr/>
  </w:style>
  <w:style w:type="character" w:styleId="FooterChar" w:customStyle="1">
    <w:name w:val="Footer Char"/>
    <w:basedOn w:val="DefaultParagraphFont"/>
    <w:qFormat/>
    <w:rPr/>
  </w:style>
  <w:style w:type="character" w:styleId="Nfaseforte" w:customStyle="1">
    <w:name w:val="Ênfase forte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eastAsia="Arial" w:cs="Arial"/>
      <w:sz w:val="23"/>
      <w:szCs w:val="23"/>
      <w:shd w:fill="FFFFFF" w:val="clear"/>
    </w:rPr>
  </w:style>
  <w:style w:type="character" w:styleId="Internetlink" w:customStyle="1">
    <w:name w:val="Internet link"/>
    <w:qFormat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LinkdaInternet">
    <w:name w:val="Link da Internet"/>
    <w:basedOn w:val="DefaultParagraphFont"/>
    <w:uiPriority w:val="99"/>
    <w:unhideWhenUsed/>
    <w:rsid w:val="00a23f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a23f32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34a48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b34a48"/>
    <w:rPr>
      <w:rFonts w:cs="Mangal"/>
      <w:sz w:val="20"/>
      <w:szCs w:val="18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b34a48"/>
    <w:rPr>
      <w:rFonts w:cs="Mangal"/>
      <w:b/>
      <w:bCs/>
      <w:sz w:val="20"/>
      <w:szCs w:val="18"/>
    </w:rPr>
  </w:style>
  <w:style w:type="paragraph" w:styleId="Ttulo" w:customStyle="1">
    <w:name w:val="Título"/>
    <w:basedOn w:val="Standard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xtbody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>
      <w:rFonts w:cs="Mangal"/>
    </w:rPr>
  </w:style>
  <w:style w:type="paragraph" w:styleId="Standard" w:customStyle="1">
    <w:name w:val="Standard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bidi="ar-SA" w:val="pt-BR" w:eastAsia="zh-C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5" w:customStyle="1">
    <w:name w:val="Título5"/>
    <w:basedOn w:val="Standard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4" w:customStyle="1">
    <w:name w:val="Título4"/>
    <w:basedOn w:val="Standard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Standard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Standard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Standard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alloonText">
    <w:name w:val="Balloon Text"/>
    <w:basedOn w:val="Standard"/>
    <w:qFormat/>
    <w:pPr>
      <w:spacing w:lineRule="auto" w:line="240" w:before="0" w:after="0"/>
    </w:pPr>
    <w:rPr>
      <w:rFonts w:ascii="Tahoma" w:hAnsi="Tahoma" w:eastAsia="Tahoma" w:cs="Tahoma"/>
      <w:sz w:val="16"/>
      <w:szCs w:val="16"/>
    </w:rPr>
  </w:style>
  <w:style w:type="paragraph" w:styleId="Cabealho">
    <w:name w:val="Header"/>
    <w:basedOn w:val="Standar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Standar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Standard"/>
    <w:qFormat/>
    <w:pPr>
      <w:suppressAutoHyphens w:val="false"/>
      <w:spacing w:lineRule="auto" w:line="254" w:before="0" w:after="160"/>
      <w:ind w:left="720" w:hanging="0"/>
    </w:pPr>
    <w:rPr>
      <w:rFonts w:ascii="Times New Roman" w:hAnsi="Times New Roman" w:eastAsia="Times New Roman" w:cs="Times New Roman"/>
      <w:sz w:val="24"/>
    </w:rPr>
  </w:style>
  <w:style w:type="paragraph" w:styleId="Ttulododocumento">
    <w:name w:val="Title"/>
    <w:basedOn w:val="Ttulo"/>
    <w:uiPriority w:val="10"/>
    <w:qFormat/>
    <w:pPr>
      <w:jc w:val="center"/>
    </w:pPr>
    <w:rPr>
      <w:b/>
      <w:bCs/>
      <w:sz w:val="56"/>
      <w:szCs w:val="56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34a48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b34a48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ricartespollyanna@gmail.com" TargetMode="External"/><Relationship Id="rId3" Type="http://schemas.openxmlformats.org/officeDocument/2006/relationships/hyperlink" Target="mailto:dmo@uems.br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LibreOffice/5.1.5.2$Windows_X86_64 LibreOffice_project/7a864d8825610a8c07cfc3bc01dd4fce6a9447e5</Application>
  <Pages>1</Pages>
  <Words>559</Words>
  <Characters>3031</Characters>
  <CharactersWithSpaces>3586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2019-07-15T17:48:00Z</dcterms:created>
  <dc:creator>Leticia Horbach Gonçalves</dc:creator>
  <dc:description/>
  <dc:language>pt-BR</dc:language>
  <cp:lastModifiedBy/>
  <cp:lastPrinted>2017-07-04T09:14:00Z</cp:lastPrinted>
  <dcterms:modified xsi:type="dcterms:W3CDTF">2019-08-02T11:02:44Z</dcterms:modified>
  <cp:revision>3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