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ESTRUTURA POPULACIONAL DE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Gymnoutus inaequialabiatus </w:t>
      </w:r>
      <w:r>
        <w:rPr>
          <w:rFonts w:cs="Times New Roman" w:ascii="Times New Roman" w:hAnsi="Times New Roman"/>
          <w:b/>
          <w:sz w:val="24"/>
          <w:szCs w:val="24"/>
        </w:rPr>
        <w:t>(VALENCIENNES, 1839) EM RIACHO SUL-MATO-GROSSENSE, BRASIL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SANTOS, Thais Melissa Dias dos</w:t>
      </w:r>
      <w:r>
        <w:rPr>
          <w:rFonts w:cs="Times New Roman" w:ascii="Times New Roman" w:hAnsi="Times New Roman"/>
          <w:b/>
          <w:sz w:val="28"/>
          <w:szCs w:val="24"/>
          <w:vertAlign w:val="superscript"/>
        </w:rPr>
        <w:t>1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(thais.coletivo16@yahoo.com); </w:t>
      </w:r>
      <w:r>
        <w:rPr>
          <w:rFonts w:cs="Times New Roman" w:ascii="Times New Roman" w:hAnsi="Times New Roman"/>
          <w:b/>
          <w:sz w:val="24"/>
          <w:szCs w:val="24"/>
        </w:rPr>
        <w:t>ABELHA, Milza Celi Fedatto</w:t>
      </w:r>
      <w:r>
        <w:rPr>
          <w:rFonts w:cs="Times New Roman" w:ascii="Times New Roman" w:hAnsi="Times New Roman"/>
          <w:b/>
          <w:sz w:val="28"/>
          <w:szCs w:val="24"/>
          <w:vertAlign w:val="superscript"/>
        </w:rPr>
        <w:t>2,3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(mcfabelha@yahoo.com)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pt-BR"/>
        </w:rPr>
        <w:t>1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>Discente do curso de Tecnologia em Gestão Ambiental UEMS – Mundo Novo; PIBIC/UEMS;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pt-BR"/>
        </w:rPr>
        <w:t>2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>Docente do curso de Tecnologia em Gestão Ambiental e Licenciatura Ciências Biológicas da UEMS – Mundo Novo;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3</w:t>
      </w:r>
      <w:r>
        <w:rPr>
          <w:rFonts w:cs="Times New Roman" w:ascii="Times New Roman" w:hAnsi="Times New Roman"/>
          <w:sz w:val="20"/>
          <w:szCs w:val="20"/>
        </w:rPr>
        <w:t xml:space="preserve">Grupo de Estudos em Ciências Ambientais e Educação – GEAMBE, </w:t>
      </w:r>
      <w:r>
        <w:rPr>
          <w:rFonts w:ascii="Times New Roman" w:hAnsi="Times New Roman"/>
          <w:sz w:val="20"/>
          <w:szCs w:val="20"/>
          <w:lang w:eastAsia="pt-BR"/>
        </w:rPr>
        <w:t>UEMS-Mundo Novo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/>
        <w:ind w:right="-56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Este trabalho teve como objetivo descrever a estrutura da população de </w:t>
      </w:r>
      <w:r>
        <w:rPr>
          <w:rStyle w:val="Legendadatabela"/>
          <w:rFonts w:cs="Times New Roman" w:ascii="Times New Roman" w:hAnsi="Times New Roman"/>
          <w:sz w:val="24"/>
          <w:szCs w:val="24"/>
        </w:rPr>
        <w:t>Gymnotus inaequilabiatus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 presente no riacho Água Boa, MS, por meio de parâmetros populacionais quantitativos: distribuição da população em intervalos de classes de comprimento, proporção sexual, </w:t>
      </w:r>
      <w:r>
        <w:rPr>
          <w:rFonts w:cs="Times New Roman" w:ascii="Times New Roman" w:hAnsi="Times New Roman"/>
          <w:iCs/>
          <w:sz w:val="24"/>
          <w:szCs w:val="24"/>
          <w:shd w:fill="FFFFFF" w:val="clear"/>
        </w:rPr>
        <w:t xml:space="preserve">tipo de crescimento (isométrico ou alométrico) e condição dos espécimes. 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Este riacho é um afluente de primeira ordem do rio Iguatemi, que é um dos tributários da margem direita do alto rio Paraná, Brasil. </w:t>
      </w:r>
      <w:r>
        <w:rPr>
          <w:rFonts w:cs="Times New Roman" w:ascii="Times New Roman" w:hAnsi="Times New Roman"/>
          <w:iCs/>
          <w:sz w:val="24"/>
          <w:szCs w:val="24"/>
          <w:shd w:fill="FFFFFF" w:val="clear"/>
        </w:rPr>
        <w:t>As coletas foram realizadas em</w:t>
      </w:r>
      <w:r>
        <w:rPr>
          <w:rFonts w:cs="Times New Roman" w:ascii="Times New Roman" w:hAnsi="Times New Roman"/>
          <w:color w:val="000000"/>
          <w:sz w:val="17"/>
          <w:szCs w:val="17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17"/>
        </w:rPr>
        <w:t xml:space="preserve">março/junho/setembro/novembro de 2008 e 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contemplaram o eixo longitudinal do riacho, incluindo sua região superior, intermediária e inferior. </w:t>
      </w:r>
      <w:r>
        <w:rPr>
          <w:rFonts w:cs="Times New Roman" w:ascii="Times New Roman" w:hAnsi="Times New Roman"/>
          <w:sz w:val="24"/>
          <w:szCs w:val="24"/>
        </w:rPr>
        <w:t xml:space="preserve">Os peixes foram capturados 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por meio de pesca elétrica. </w:t>
      </w:r>
      <w:r>
        <w:rPr>
          <w:rFonts w:cs="Times New Roman" w:ascii="Times New Roman" w:hAnsi="Times New Roman"/>
          <w:sz w:val="24"/>
          <w:szCs w:val="24"/>
        </w:rPr>
        <w:t>Informações relativas ao comprimento padrão, peso e sexo foram utilizadas para a determinação da frequência das classes de comprimento padrão, da proporção sexual, do tipo de crescimento e da condição dos espécimes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. </w:t>
      </w:r>
      <w:r>
        <w:rPr>
          <w:rFonts w:cs="Times New Roman" w:ascii="Times New Roman" w:hAnsi="Times New Roman"/>
          <w:iCs/>
          <w:sz w:val="24"/>
          <w:szCs w:val="24"/>
          <w:shd w:fill="FFFFFF" w:val="clear"/>
        </w:rPr>
        <w:t xml:space="preserve">Os espécimes foram distribuídos em classes de comprimento padrão com o número de classes (k) estabelecidas de acordo com a equação de Sturges (k=1+3,3*logN; sendo N=número de espécimes). O teste de Kolmogorov-Smirnov foi aplicado para avaliar possíveis diferenças na distribuição dos espécimes dentro de classes de comprimento padrão entre os meses de coleta. Empregou-se o 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>teste</w:t>
      </w:r>
      <w:r>
        <w:rPr>
          <w:rFonts w:cs="Times New Roman" w:ascii="Times New Roman" w:hAnsi="Times New Roman"/>
          <w:sz w:val="24"/>
          <w:szCs w:val="24"/>
        </w:rPr>
        <w:t xml:space="preserve"> do chi-quadrado para investigação de diferenças significativas na proporção sexual e a ANCOVA para avaliar possíveis diferenças na condição. 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Foram capturados 202 peixes, os quais apresentaram </w:t>
      </w:r>
      <w:r>
        <w:rPr>
          <w:rFonts w:cs="Times New Roman" w:ascii="Times New Roman" w:hAnsi="Times New Roman"/>
          <w:sz w:val="24"/>
          <w:szCs w:val="24"/>
        </w:rPr>
        <w:t>maior percentual de frequência de espécimes no intervalo de comprimento padrão de 7,4-9,3 cm. Não houve diferença significativa entre a quantidade de fêmeas e machos, tanto para o total avaliado, como para as classes de comprimento padrão. A proporção sexual foi de 1,1:1 entre fêmeas e machos e o tipo de crescimento foi alométrico. Os espécimes não apresentaram diferença significativa na condição entre os meses amostrados, indicando que, para o período em que este estudo foi desenvolvido,</w:t>
      </w:r>
      <w:r>
        <w:rPr>
          <w:rFonts w:cs="Times New Roman" w:ascii="Times New Roman" w:hAnsi="Times New Roman"/>
          <w:i/>
          <w:sz w:val="24"/>
          <w:szCs w:val="24"/>
        </w:rPr>
        <w:t xml:space="preserve"> G. inaequilabiatus</w:t>
      </w:r>
      <w:r>
        <w:rPr>
          <w:rFonts w:cs="Times New Roman" w:ascii="Times New Roman" w:hAnsi="Times New Roman"/>
          <w:sz w:val="24"/>
          <w:szCs w:val="24"/>
        </w:rPr>
        <w:t xml:space="preserve"> encontrou no córrego Água Boa um ambiente favorável em termos de recursos alimentares para a manutenção de sua população. 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Os resultados deste projeto poderão contribuir para o conhecimento da ecologia </w:t>
      </w:r>
      <w:r>
        <w:rPr>
          <w:rStyle w:val="Legendadatabela"/>
          <w:rFonts w:cs="Times New Roman" w:ascii="Times New Roman" w:hAnsi="Times New Roman"/>
          <w:sz w:val="24"/>
          <w:szCs w:val="24"/>
        </w:rPr>
        <w:t>G. inaequilabiatus</w:t>
      </w:r>
      <w:r>
        <w:rPr>
          <w:rStyle w:val="Legendadatabela"/>
          <w:rFonts w:cs="Times New Roman" w:ascii="Times New Roman" w:hAnsi="Times New Roman"/>
          <w:i w:val="false"/>
          <w:sz w:val="24"/>
          <w:szCs w:val="24"/>
        </w:rPr>
        <w:t xml:space="preserve"> e poderão subsidiar iniciativas de conservação do local estudado.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Palavra-chave: </w:t>
      </w:r>
      <w:r>
        <w:rPr>
          <w:rFonts w:cs="Times New Roman" w:ascii="Times New Roman" w:hAnsi="Times New Roman"/>
          <w:sz w:val="24"/>
          <w:szCs w:val="24"/>
        </w:rPr>
        <w:t>Tuvira. Condição. Peixes.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Agradecimentos: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Ao Programa Institucional de Bolsas de Iniciação Científica PIBIC, vinculado à Pró-reitoria de Pesquisa e Pós-Graduação - PROPP/UEMS pela</w:t>
      </w:r>
      <w:r>
        <w:rPr>
          <w:rFonts w:cs="Times New Roman" w:ascii="Times New Roman" w:hAnsi="Times New Roman"/>
          <w:sz w:val="24"/>
          <w:szCs w:val="24"/>
        </w:rPr>
        <w:t xml:space="preserve"> concessão da bolsa de iniciação científica.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418" w:top="1475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both"/>
      <w:rPr>
        <w:lang w:eastAsia="pt-BR"/>
      </w:rPr>
    </w:pPr>
    <w:r>
      <w:rPr>
        <w:lang w:eastAsia="pt-BR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60310" cy="1114425"/>
          <wp:effectExtent l="0" t="0" r="0" b="0"/>
          <wp:wrapSquare wrapText="bothSides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0" t="0" r="0" b="5386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Fontepargpadro1"/>
    <w:qFormat/>
    <w:rPr/>
  </w:style>
  <w:style w:type="character" w:styleId="FooterChar" w:customStyle="1">
    <w:name w:val="Footer Char"/>
    <w:basedOn w:val="Fontepargpadro1"/>
    <w:qFormat/>
    <w:rPr/>
  </w:style>
  <w:style w:type="character" w:styleId="Strong">
    <w:name w:val="Strong"/>
    <w:qFormat/>
    <w:rPr>
      <w:b/>
      <w:bCs/>
    </w:rPr>
  </w:style>
  <w:style w:type="character" w:styleId="Legendadatabela2" w:customStyle="1">
    <w:name w:val="Legenda da tabela (2)_"/>
    <w:link w:val="Legendadatabela20"/>
    <w:uiPriority w:val="99"/>
    <w:qFormat/>
    <w:rPr>
      <w:rFonts w:ascii="Arial" w:hAnsi="Arial" w:cs="Arial"/>
      <w:sz w:val="23"/>
      <w:szCs w:val="23"/>
      <w:shd w:fill="FFFFFF" w:val="clear"/>
    </w:rPr>
  </w:style>
  <w:style w:type="character" w:styleId="LinkdaInternet">
    <w:name w:val="Link da Internet"/>
    <w:rsid w:val="00db7094"/>
    <w:rPr>
      <w:color w:val="0000FF"/>
      <w:u w:val="single"/>
    </w:rPr>
  </w:style>
  <w:style w:type="character" w:styleId="Legendadatabela" w:customStyle="1">
    <w:name w:val="Legenda da tabela_"/>
    <w:basedOn w:val="DefaultParagraphFont"/>
    <w:link w:val="Legendadatabela0"/>
    <w:qFormat/>
    <w:locked/>
    <w:rsid w:val="00e27bad"/>
    <w:rPr>
      <w:rFonts w:ascii="Arial" w:hAnsi="Arial" w:cs="Arial"/>
      <w:i/>
      <w:iCs/>
      <w:sz w:val="15"/>
      <w:szCs w:val="15"/>
      <w:shd w:fill="FFFFFF" w:val="clear"/>
    </w:rPr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a24da6"/>
    <w:rPr>
      <w:rFonts w:ascii="Calibri" w:hAnsi="Calibri" w:eastAsia="Calibri" w:cs="Calibri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1" w:customStyle="1">
    <w:name w:val="Texto de balão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egendadatabela21" w:customStyle="1">
    <w:name w:val="Legenda da tabela (2)"/>
    <w:basedOn w:val="Normal"/>
    <w:link w:val="Legendadatabela2"/>
    <w:uiPriority w:val="99"/>
    <w:qFormat/>
    <w:rsid w:val="00e27bad"/>
    <w:pPr>
      <w:widowControl w:val="false"/>
      <w:shd w:val="clear" w:color="auto" w:fill="FFFFFF"/>
      <w:suppressAutoHyphens w:val="false"/>
      <w:spacing w:lineRule="atLeast" w:line="240" w:before="0" w:after="120"/>
      <w:jc w:val="both"/>
    </w:pPr>
    <w:rPr>
      <w:rFonts w:ascii="Arial" w:hAnsi="Arial" w:eastAsia="Times New Roman" w:cs="Arial"/>
      <w:b/>
      <w:bCs/>
      <w:sz w:val="23"/>
      <w:szCs w:val="23"/>
      <w:lang w:eastAsia="pt-BR"/>
    </w:rPr>
  </w:style>
  <w:style w:type="paragraph" w:styleId="Legendadatabela1" w:customStyle="1">
    <w:name w:val="Legenda da tabela"/>
    <w:basedOn w:val="Normal"/>
    <w:link w:val="Legendadatabela"/>
    <w:qFormat/>
    <w:rsid w:val="00e27bad"/>
    <w:pPr>
      <w:widowControl w:val="false"/>
      <w:shd w:val="clear" w:color="auto" w:fill="FFFFFF"/>
      <w:suppressAutoHyphens w:val="false"/>
      <w:spacing w:lineRule="exact" w:line="283" w:before="120" w:after="0"/>
      <w:jc w:val="both"/>
    </w:pPr>
    <w:rPr>
      <w:rFonts w:ascii="Arial" w:hAnsi="Arial" w:eastAsia="Times New Roman" w:cs="Arial"/>
      <w:i/>
      <w:iCs/>
      <w:sz w:val="15"/>
      <w:szCs w:val="15"/>
      <w:lang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a24da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LibreOffice/5.1.5.2$Windows_X86_64 LibreOffice_project/7a864d8825610a8c07cfc3bc01dd4fce6a9447e5</Application>
  <Pages>1</Pages>
  <Words>473</Words>
  <CharactersWithSpaces>2555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2016-08-08T21:54:00Z</dcterms:created>
  <dc:creator>Leticia Horbach Gonçalves</dc:creator>
  <dc:description/>
  <dc:language>pt-BR</dc:language>
  <cp:lastModifiedBy>Anônimo</cp:lastModifiedBy>
  <cp:lastPrinted>2016-07-08T14:38:00Z</cp:lastPrinted>
  <dcterms:modified xsi:type="dcterms:W3CDTF">2016-08-08T21:54:00Z</dcterms:modified>
  <cp:revision>2</cp:revision>
  <dc:subject/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