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18F" w:rsidRPr="00666131" w:rsidRDefault="00666131" w:rsidP="006661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131">
        <w:rPr>
          <w:rFonts w:ascii="Times New Roman" w:hAnsi="Times New Roman" w:cs="Times New Roman"/>
          <w:b/>
          <w:sz w:val="24"/>
          <w:szCs w:val="24"/>
        </w:rPr>
        <w:t>ESTUDO DA QUALIDADE DA ÁGUA E ESTRUTURA POPULACIONAL DOS CAMARÕES DE ÁGUA DOCE DA LAGOA ACAMPAMENTO</w:t>
      </w:r>
    </w:p>
    <w:p w:rsidR="00666131" w:rsidRPr="00666131" w:rsidRDefault="00666131" w:rsidP="006661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131" w:rsidRPr="00666131" w:rsidRDefault="00666131" w:rsidP="00666131">
      <w:pPr>
        <w:jc w:val="left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666131">
        <w:rPr>
          <w:rFonts w:ascii="Times New Roman" w:hAnsi="Times New Roman" w:cs="Times New Roman"/>
          <w:sz w:val="24"/>
          <w:szCs w:val="24"/>
        </w:rPr>
        <w:t>Leyzinara</w:t>
      </w:r>
      <w:proofErr w:type="spellEnd"/>
      <w:r w:rsidRPr="006661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131">
        <w:rPr>
          <w:rFonts w:ascii="Times New Roman" w:hAnsi="Times New Roman" w:cs="Times New Roman"/>
          <w:sz w:val="24"/>
          <w:szCs w:val="24"/>
        </w:rPr>
        <w:t>Zenteno</w:t>
      </w:r>
      <w:proofErr w:type="spellEnd"/>
      <w:r w:rsidRPr="00666131">
        <w:rPr>
          <w:rFonts w:ascii="Times New Roman" w:hAnsi="Times New Roman" w:cs="Times New Roman"/>
          <w:sz w:val="24"/>
          <w:szCs w:val="24"/>
        </w:rPr>
        <w:t xml:space="preserve"> Clemente</w:t>
      </w:r>
      <w:r w:rsidRPr="0066613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661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6131">
        <w:rPr>
          <w:rFonts w:ascii="Times New Roman" w:hAnsi="Times New Roman" w:cs="Times New Roman"/>
          <w:sz w:val="24"/>
          <w:szCs w:val="24"/>
        </w:rPr>
        <w:t>Liliam</w:t>
      </w:r>
      <w:proofErr w:type="spellEnd"/>
      <w:r w:rsidRPr="00666131">
        <w:rPr>
          <w:rFonts w:ascii="Times New Roman" w:hAnsi="Times New Roman" w:cs="Times New Roman"/>
          <w:sz w:val="24"/>
          <w:szCs w:val="24"/>
        </w:rPr>
        <w:t xml:space="preserve"> de Arruda Hayd</w:t>
      </w:r>
      <w:r w:rsidRPr="0066613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D30F50" w:rsidRDefault="00D30F50" w:rsidP="00666131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666131" w:rsidRPr="002A2199" w:rsidRDefault="00666131" w:rsidP="00666131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A2199">
        <w:rPr>
          <w:rFonts w:ascii="Times New Roman" w:hAnsi="Times New Roman"/>
          <w:sz w:val="24"/>
          <w:szCs w:val="24"/>
          <w:vertAlign w:val="superscript"/>
        </w:rPr>
        <w:t>1</w:t>
      </w:r>
      <w:r w:rsidRPr="002A2199">
        <w:rPr>
          <w:rFonts w:ascii="Times New Roman" w:hAnsi="Times New Roman"/>
          <w:sz w:val="24"/>
          <w:szCs w:val="24"/>
        </w:rPr>
        <w:t>Estudante do curso de Engenharia Florestal da UEMS, Unidade Universitária de Aquidauana; Bolsista</w:t>
      </w:r>
      <w:r>
        <w:rPr>
          <w:rFonts w:ascii="Times New Roman" w:hAnsi="Times New Roman"/>
          <w:sz w:val="24"/>
          <w:szCs w:val="24"/>
        </w:rPr>
        <w:t xml:space="preserve"> PIBIC</w:t>
      </w:r>
      <w:r w:rsidRPr="002A2199">
        <w:rPr>
          <w:rFonts w:ascii="Times New Roman" w:hAnsi="Times New Roman"/>
          <w:sz w:val="24"/>
          <w:szCs w:val="24"/>
        </w:rPr>
        <w:t xml:space="preserve">; </w:t>
      </w:r>
      <w:hyperlink r:id="rId6" w:history="1">
        <w:r w:rsidRPr="002A2199">
          <w:rPr>
            <w:rStyle w:val="Hyperlink"/>
            <w:rFonts w:ascii="Times New Roman" w:hAnsi="Times New Roman"/>
            <w:sz w:val="24"/>
            <w:szCs w:val="24"/>
          </w:rPr>
          <w:t>leyzi.zc@hotmail.com</w:t>
        </w:r>
      </w:hyperlink>
    </w:p>
    <w:p w:rsidR="00666131" w:rsidRDefault="00666131" w:rsidP="00666131">
      <w:pPr>
        <w:pStyle w:val="SemEspaamento"/>
        <w:spacing w:line="360" w:lineRule="auto"/>
        <w:jc w:val="both"/>
        <w:rPr>
          <w:rStyle w:val="Hyperlink"/>
          <w:rFonts w:ascii="Times New Roman" w:hAnsi="Times New Roman"/>
          <w:sz w:val="24"/>
          <w:szCs w:val="24"/>
        </w:rPr>
      </w:pPr>
      <w:proofErr w:type="gramStart"/>
      <w:r w:rsidRPr="002A2199">
        <w:rPr>
          <w:rFonts w:ascii="Times New Roman" w:hAnsi="Times New Roman"/>
          <w:sz w:val="24"/>
          <w:szCs w:val="24"/>
          <w:vertAlign w:val="superscript"/>
        </w:rPr>
        <w:t>2</w:t>
      </w:r>
      <w:r w:rsidRPr="002A2199">
        <w:rPr>
          <w:rFonts w:ascii="Times New Roman" w:hAnsi="Times New Roman"/>
          <w:sz w:val="24"/>
          <w:szCs w:val="24"/>
        </w:rPr>
        <w:t>Professora</w:t>
      </w:r>
      <w:proofErr w:type="gramEnd"/>
      <w:r w:rsidRPr="002A2199">
        <w:rPr>
          <w:rFonts w:ascii="Times New Roman" w:hAnsi="Times New Roman"/>
          <w:sz w:val="24"/>
          <w:szCs w:val="24"/>
        </w:rPr>
        <w:t xml:space="preserve"> orientadora da UEMS, Unidade Universitária de Aquidauana; </w:t>
      </w:r>
      <w:hyperlink r:id="rId7" w:history="1">
        <w:r w:rsidRPr="002A2199">
          <w:rPr>
            <w:rStyle w:val="Hyperlink"/>
            <w:rFonts w:ascii="Times New Roman" w:hAnsi="Times New Roman"/>
            <w:sz w:val="24"/>
            <w:szCs w:val="24"/>
          </w:rPr>
          <w:t>lilihayd@yahoo.com.br</w:t>
        </w:r>
      </w:hyperlink>
    </w:p>
    <w:p w:rsidR="00666131" w:rsidRDefault="00666131" w:rsidP="00666131">
      <w:pPr>
        <w:pStyle w:val="SemEspaamento"/>
        <w:spacing w:line="360" w:lineRule="auto"/>
        <w:jc w:val="both"/>
        <w:rPr>
          <w:rStyle w:val="Hyperlink"/>
          <w:rFonts w:ascii="Times New Roman" w:hAnsi="Times New Roman"/>
          <w:sz w:val="24"/>
          <w:szCs w:val="24"/>
        </w:rPr>
      </w:pPr>
    </w:p>
    <w:p w:rsidR="00666131" w:rsidRDefault="00666131" w:rsidP="00666131">
      <w:pPr>
        <w:pStyle w:val="SemEspaamento"/>
        <w:spacing w:line="360" w:lineRule="auto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666131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Área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de conhecimento: 5.06.03.02-7 – </w:t>
      </w:r>
      <w:proofErr w:type="spellStart"/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Carcinocultura</w:t>
      </w:r>
      <w:proofErr w:type="spellEnd"/>
    </w:p>
    <w:p w:rsidR="00666131" w:rsidRPr="002A2199" w:rsidRDefault="00666131" w:rsidP="00666131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A2199">
        <w:rPr>
          <w:rFonts w:ascii="Times New Roman" w:hAnsi="Times New Roman"/>
          <w:b/>
          <w:sz w:val="24"/>
          <w:szCs w:val="24"/>
        </w:rPr>
        <w:t>Resumo</w:t>
      </w:r>
    </w:p>
    <w:p w:rsidR="00666131" w:rsidRPr="002A2199" w:rsidRDefault="00666131" w:rsidP="00666131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A2199">
        <w:rPr>
          <w:rFonts w:ascii="Times New Roman" w:hAnsi="Times New Roman"/>
          <w:sz w:val="24"/>
          <w:szCs w:val="24"/>
        </w:rPr>
        <w:t xml:space="preserve">O Pantanal Sul – </w:t>
      </w:r>
      <w:proofErr w:type="spellStart"/>
      <w:r w:rsidRPr="002A2199">
        <w:rPr>
          <w:rFonts w:ascii="Times New Roman" w:hAnsi="Times New Roman"/>
          <w:sz w:val="24"/>
          <w:szCs w:val="24"/>
        </w:rPr>
        <w:t>matogrossense</w:t>
      </w:r>
      <w:proofErr w:type="spellEnd"/>
      <w:r w:rsidRPr="002A2199">
        <w:rPr>
          <w:rFonts w:ascii="Times New Roman" w:hAnsi="Times New Roman"/>
          <w:sz w:val="24"/>
          <w:szCs w:val="24"/>
        </w:rPr>
        <w:t xml:space="preserve"> é uma área propícia ao desenvolvimento dos camarões. Portanto o objetivo deste trabalho foi conhecer a estrutura populacional dos camarões de água doce e a qualidade de água da Lagoa Acampamento, Aquidauana – MS. Foram realizadas coletas dos </w:t>
      </w:r>
      <w:proofErr w:type="gramStart"/>
      <w:r w:rsidRPr="002A2199">
        <w:rPr>
          <w:rFonts w:ascii="Times New Roman" w:hAnsi="Times New Roman"/>
          <w:sz w:val="24"/>
          <w:szCs w:val="24"/>
        </w:rPr>
        <w:t>camarões(</w:t>
      </w:r>
      <w:proofErr w:type="spellStart"/>
      <w:proofErr w:type="gramEnd"/>
      <w:r w:rsidRPr="002A2199">
        <w:rPr>
          <w:rFonts w:ascii="Times New Roman" w:hAnsi="Times New Roman"/>
          <w:i/>
          <w:sz w:val="24"/>
          <w:szCs w:val="24"/>
        </w:rPr>
        <w:t>Macrobachium</w:t>
      </w:r>
      <w:proofErr w:type="spellEnd"/>
      <w:r w:rsidRPr="002A21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A2199">
        <w:rPr>
          <w:rFonts w:ascii="Times New Roman" w:hAnsi="Times New Roman"/>
          <w:i/>
          <w:sz w:val="24"/>
          <w:szCs w:val="24"/>
        </w:rPr>
        <w:t>amazonicum</w:t>
      </w:r>
      <w:proofErr w:type="spellEnd"/>
      <w:r w:rsidRPr="002A2199">
        <w:rPr>
          <w:rFonts w:ascii="Times New Roman" w:hAnsi="Times New Roman"/>
          <w:sz w:val="24"/>
          <w:szCs w:val="24"/>
        </w:rPr>
        <w:t xml:space="preserve">) e da água, para serem analisados no Laboratório de Análise de água e no Laboratório de </w:t>
      </w:r>
      <w:r w:rsidRPr="002A2199">
        <w:rPr>
          <w:rFonts w:ascii="Times New Roman" w:eastAsia="Calibri" w:hAnsi="Times New Roman"/>
          <w:sz w:val="24"/>
          <w:szCs w:val="24"/>
        </w:rPr>
        <w:t xml:space="preserve">Carcinologia e Carcinicultura do Cerrado e Pantanal (CARCIPANTA). Para os camarões foram feitas biometrias, obtendo o peso </w:t>
      </w:r>
      <w:proofErr w:type="gramStart"/>
      <w:r w:rsidRPr="002A2199">
        <w:rPr>
          <w:rFonts w:ascii="Times New Roman" w:eastAsia="Calibri" w:hAnsi="Times New Roman"/>
          <w:sz w:val="24"/>
          <w:szCs w:val="24"/>
        </w:rPr>
        <w:t xml:space="preserve">( </w:t>
      </w:r>
      <w:proofErr w:type="gramEnd"/>
      <w:r w:rsidRPr="002A2199">
        <w:rPr>
          <w:rFonts w:ascii="Times New Roman" w:eastAsia="Calibri" w:hAnsi="Times New Roman"/>
          <w:sz w:val="24"/>
          <w:szCs w:val="24"/>
        </w:rPr>
        <w:t xml:space="preserve">g ), comprimento total ( CT ), comprimento cefalotorácico ( CC ), o sexo e o desenvolvimento gonadal. Para análise da qualidade de água foram obtidos os valores do </w:t>
      </w:r>
      <w:proofErr w:type="gramStart"/>
      <w:r w:rsidRPr="002A2199">
        <w:rPr>
          <w:rFonts w:ascii="Times New Roman" w:eastAsia="Calibri" w:hAnsi="Times New Roman"/>
          <w:sz w:val="24"/>
          <w:szCs w:val="24"/>
        </w:rPr>
        <w:t>pH</w:t>
      </w:r>
      <w:proofErr w:type="gramEnd"/>
      <w:r w:rsidRPr="002A2199">
        <w:rPr>
          <w:rFonts w:ascii="Times New Roman" w:eastAsia="Calibri" w:hAnsi="Times New Roman"/>
          <w:sz w:val="24"/>
          <w:szCs w:val="24"/>
        </w:rPr>
        <w:t xml:space="preserve">,  </w:t>
      </w:r>
      <w:r w:rsidRPr="002A2199">
        <w:rPr>
          <w:rFonts w:ascii="Times New Roman" w:hAnsi="Times New Roman"/>
          <w:sz w:val="24"/>
          <w:szCs w:val="24"/>
        </w:rPr>
        <w:t>condutividade elétrica (µS cm</w:t>
      </w:r>
      <w:r w:rsidRPr="002A2199">
        <w:rPr>
          <w:rFonts w:ascii="Times New Roman" w:hAnsi="Times New Roman"/>
          <w:sz w:val="24"/>
          <w:szCs w:val="24"/>
          <w:vertAlign w:val="superscript"/>
        </w:rPr>
        <w:t>-1</w:t>
      </w:r>
      <w:r w:rsidRPr="002A2199">
        <w:rPr>
          <w:rFonts w:ascii="Times New Roman" w:hAnsi="Times New Roman"/>
          <w:sz w:val="24"/>
          <w:szCs w:val="24"/>
        </w:rPr>
        <w:t>), oxigênio dissolvido (mg L</w:t>
      </w:r>
      <w:r w:rsidRPr="002A2199">
        <w:rPr>
          <w:rFonts w:ascii="Times New Roman" w:hAnsi="Times New Roman"/>
          <w:sz w:val="24"/>
          <w:szCs w:val="24"/>
          <w:vertAlign w:val="superscript"/>
        </w:rPr>
        <w:t>-1</w:t>
      </w:r>
      <w:r w:rsidRPr="002A2199">
        <w:rPr>
          <w:rFonts w:ascii="Times New Roman" w:hAnsi="Times New Roman"/>
          <w:sz w:val="24"/>
          <w:szCs w:val="24"/>
        </w:rPr>
        <w:t xml:space="preserve"> e %), temperatura (°C), </w:t>
      </w:r>
      <w:proofErr w:type="spellStart"/>
      <w:r w:rsidRPr="002A2199">
        <w:rPr>
          <w:rFonts w:ascii="Times New Roman" w:hAnsi="Times New Roman"/>
          <w:sz w:val="24"/>
          <w:szCs w:val="24"/>
        </w:rPr>
        <w:t>ortofosfato</w:t>
      </w:r>
      <w:proofErr w:type="spellEnd"/>
      <w:r w:rsidRPr="002A2199">
        <w:rPr>
          <w:rFonts w:ascii="Times New Roman" w:hAnsi="Times New Roman"/>
          <w:sz w:val="24"/>
          <w:szCs w:val="24"/>
        </w:rPr>
        <w:t xml:space="preserve"> , alcalinidade total (mg L</w:t>
      </w:r>
      <w:r w:rsidRPr="002A2199">
        <w:rPr>
          <w:rFonts w:ascii="Times New Roman" w:hAnsi="Times New Roman"/>
          <w:sz w:val="24"/>
          <w:szCs w:val="24"/>
          <w:vertAlign w:val="superscript"/>
        </w:rPr>
        <w:t>-1</w:t>
      </w:r>
      <w:r w:rsidRPr="002A2199">
        <w:rPr>
          <w:rFonts w:ascii="Times New Roman" w:hAnsi="Times New Roman"/>
          <w:sz w:val="24"/>
          <w:szCs w:val="24"/>
        </w:rPr>
        <w:t>), dureza total (mg L</w:t>
      </w:r>
      <w:r w:rsidRPr="002A2199">
        <w:rPr>
          <w:rFonts w:ascii="Times New Roman" w:hAnsi="Times New Roman"/>
          <w:sz w:val="24"/>
          <w:szCs w:val="24"/>
          <w:vertAlign w:val="superscript"/>
        </w:rPr>
        <w:t>-1</w:t>
      </w:r>
      <w:r w:rsidRPr="002A2199">
        <w:rPr>
          <w:rFonts w:ascii="Times New Roman" w:hAnsi="Times New Roman"/>
          <w:sz w:val="24"/>
          <w:szCs w:val="24"/>
        </w:rPr>
        <w:t>), cálcio e magnésio (mg L</w:t>
      </w:r>
      <w:r w:rsidRPr="002A2199">
        <w:rPr>
          <w:rFonts w:ascii="Times New Roman" w:hAnsi="Times New Roman"/>
          <w:sz w:val="24"/>
          <w:szCs w:val="24"/>
          <w:vertAlign w:val="superscript"/>
        </w:rPr>
        <w:t>-1</w:t>
      </w:r>
      <w:r w:rsidRPr="002A2199">
        <w:rPr>
          <w:rFonts w:ascii="Times New Roman" w:hAnsi="Times New Roman"/>
          <w:sz w:val="24"/>
          <w:szCs w:val="24"/>
        </w:rPr>
        <w:t>), nitrato (mg L</w:t>
      </w:r>
      <w:r w:rsidRPr="002A2199">
        <w:rPr>
          <w:rFonts w:ascii="Times New Roman" w:hAnsi="Times New Roman"/>
          <w:sz w:val="24"/>
          <w:szCs w:val="24"/>
          <w:vertAlign w:val="superscript"/>
        </w:rPr>
        <w:t>-1</w:t>
      </w:r>
      <w:r w:rsidRPr="002A2199">
        <w:rPr>
          <w:rFonts w:ascii="Times New Roman" w:hAnsi="Times New Roman"/>
          <w:sz w:val="24"/>
          <w:szCs w:val="24"/>
        </w:rPr>
        <w:t>), nitrito (mg L</w:t>
      </w:r>
      <w:r w:rsidRPr="002A2199">
        <w:rPr>
          <w:rFonts w:ascii="Times New Roman" w:hAnsi="Times New Roman"/>
          <w:sz w:val="24"/>
          <w:szCs w:val="24"/>
          <w:vertAlign w:val="superscript"/>
        </w:rPr>
        <w:t>-1</w:t>
      </w:r>
      <w:r w:rsidRPr="002A2199">
        <w:rPr>
          <w:rFonts w:ascii="Times New Roman" w:hAnsi="Times New Roman"/>
          <w:sz w:val="24"/>
          <w:szCs w:val="24"/>
        </w:rPr>
        <w:t>), amônia (µg L</w:t>
      </w:r>
      <w:r w:rsidRPr="002A2199">
        <w:rPr>
          <w:rFonts w:ascii="Times New Roman" w:hAnsi="Times New Roman"/>
          <w:sz w:val="24"/>
          <w:szCs w:val="24"/>
          <w:vertAlign w:val="superscript"/>
        </w:rPr>
        <w:t>-1</w:t>
      </w:r>
      <w:r w:rsidRPr="002A2199">
        <w:rPr>
          <w:rFonts w:ascii="Times New Roman" w:hAnsi="Times New Roman"/>
          <w:sz w:val="24"/>
          <w:szCs w:val="24"/>
        </w:rPr>
        <w:t>), nitrogênio total (mg L</w:t>
      </w:r>
      <w:r w:rsidRPr="002A2199">
        <w:rPr>
          <w:rFonts w:ascii="Times New Roman" w:hAnsi="Times New Roman"/>
          <w:sz w:val="24"/>
          <w:szCs w:val="24"/>
          <w:vertAlign w:val="superscript"/>
        </w:rPr>
        <w:t>-1</w:t>
      </w:r>
      <w:r w:rsidRPr="002A2199">
        <w:rPr>
          <w:rFonts w:ascii="Times New Roman" w:hAnsi="Times New Roman"/>
          <w:sz w:val="24"/>
          <w:szCs w:val="24"/>
        </w:rPr>
        <w:t>), fósforo inorgânico (mg L</w:t>
      </w:r>
      <w:r w:rsidRPr="002A2199">
        <w:rPr>
          <w:rFonts w:ascii="Times New Roman" w:hAnsi="Times New Roman"/>
          <w:sz w:val="24"/>
          <w:szCs w:val="24"/>
          <w:vertAlign w:val="superscript"/>
        </w:rPr>
        <w:t>-1</w:t>
      </w:r>
      <w:r w:rsidRPr="002A2199">
        <w:rPr>
          <w:rFonts w:ascii="Times New Roman" w:hAnsi="Times New Roman"/>
          <w:sz w:val="24"/>
          <w:szCs w:val="24"/>
        </w:rPr>
        <w:t>), fósforo total (mg L</w:t>
      </w:r>
      <w:r w:rsidRPr="002A2199">
        <w:rPr>
          <w:rFonts w:ascii="Times New Roman" w:hAnsi="Times New Roman"/>
          <w:sz w:val="24"/>
          <w:szCs w:val="24"/>
          <w:vertAlign w:val="superscript"/>
        </w:rPr>
        <w:t>-1</w:t>
      </w:r>
      <w:r w:rsidRPr="002A2199">
        <w:rPr>
          <w:rFonts w:ascii="Times New Roman" w:hAnsi="Times New Roman"/>
          <w:sz w:val="24"/>
          <w:szCs w:val="24"/>
        </w:rPr>
        <w:t>), clorofila  e sólidos dissolvidos totais (mg L</w:t>
      </w:r>
      <w:r w:rsidRPr="002A2199">
        <w:rPr>
          <w:rFonts w:ascii="Times New Roman" w:hAnsi="Times New Roman"/>
          <w:sz w:val="24"/>
          <w:szCs w:val="24"/>
          <w:vertAlign w:val="superscript"/>
        </w:rPr>
        <w:t>-1</w:t>
      </w:r>
      <w:r w:rsidRPr="002A2199">
        <w:rPr>
          <w:rFonts w:ascii="Times New Roman" w:hAnsi="Times New Roman"/>
          <w:sz w:val="24"/>
          <w:szCs w:val="24"/>
        </w:rPr>
        <w:t>) e a turbidez (FTU).</w:t>
      </w:r>
    </w:p>
    <w:p w:rsidR="00666131" w:rsidRDefault="00666131" w:rsidP="00666131">
      <w:pPr>
        <w:pStyle w:val="SemEspaamento"/>
        <w:spacing w:line="360" w:lineRule="auto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666131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Palavras Chaves:</w:t>
      </w:r>
      <w:r w:rsidR="00B1507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Crustáceos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 Limnologia.</w:t>
      </w:r>
    </w:p>
    <w:p w:rsidR="00666131" w:rsidRDefault="00666131" w:rsidP="00666131">
      <w:pPr>
        <w:pStyle w:val="SemEspaamento"/>
        <w:spacing w:line="360" w:lineRule="auto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:rsidR="00241FE1" w:rsidRPr="002A2199" w:rsidRDefault="00241FE1" w:rsidP="00241FE1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2199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241FE1" w:rsidRPr="002A2199" w:rsidRDefault="00241FE1" w:rsidP="00241FE1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2A2199">
        <w:rPr>
          <w:rFonts w:ascii="Times New Roman" w:hAnsi="Times New Roman" w:cs="Times New Roman"/>
          <w:sz w:val="24"/>
          <w:szCs w:val="24"/>
        </w:rPr>
        <w:t>No Pantanal lagoas, represas, áreas alagadas e rios funcionam como ecossistemas complexos, com interações permanentes e dinâmicas com a bacia hidrográfica à qual pertencem (Tundisi &amp; Tundisi, 2008). A existência de crustáceos, peixes e plantas na água podem ajudar a descrever a qualidade de um ambiente aquático (</w:t>
      </w:r>
      <w:proofErr w:type="spellStart"/>
      <w:r w:rsidRPr="002A2199">
        <w:rPr>
          <w:rFonts w:ascii="Times New Roman" w:hAnsi="Times New Roman" w:cs="Times New Roman"/>
          <w:sz w:val="24"/>
          <w:szCs w:val="24"/>
        </w:rPr>
        <w:t>Kubitza</w:t>
      </w:r>
      <w:proofErr w:type="spellEnd"/>
      <w:r w:rsidRPr="002A2199">
        <w:rPr>
          <w:rFonts w:ascii="Times New Roman" w:hAnsi="Times New Roman" w:cs="Times New Roman"/>
          <w:sz w:val="24"/>
          <w:szCs w:val="24"/>
        </w:rPr>
        <w:t xml:space="preserve">, 2003). </w:t>
      </w:r>
    </w:p>
    <w:p w:rsidR="00241FE1" w:rsidRPr="002A2199" w:rsidRDefault="00241FE1" w:rsidP="00241FE1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A2199">
        <w:rPr>
          <w:rFonts w:ascii="Times New Roman" w:hAnsi="Times New Roman" w:cs="Times New Roman"/>
          <w:sz w:val="24"/>
          <w:szCs w:val="24"/>
        </w:rPr>
        <w:lastRenderedPageBreak/>
        <w:t xml:space="preserve">São utilizados diversos parâmetros para caracterização da qualidade da água, como suas características físicas, químicas e biológicas, estes contribuem para que seentenda melhor o metabolismo dos ecossistemas aquáticos tropicais. Outros fatores também são indicativos da qualidade da água como: o oxigênio dissolvido, a temperatura, a salinidade, o </w:t>
      </w:r>
      <w:proofErr w:type="gramStart"/>
      <w:r w:rsidRPr="002A2199">
        <w:rPr>
          <w:rFonts w:ascii="Times New Roman" w:hAnsi="Times New Roman" w:cs="Times New Roman"/>
          <w:sz w:val="24"/>
          <w:szCs w:val="24"/>
        </w:rPr>
        <w:t>pH</w:t>
      </w:r>
      <w:proofErr w:type="gramEnd"/>
      <w:r w:rsidRPr="002A2199">
        <w:rPr>
          <w:rFonts w:ascii="Times New Roman" w:hAnsi="Times New Roman" w:cs="Times New Roman"/>
          <w:sz w:val="24"/>
          <w:szCs w:val="24"/>
        </w:rPr>
        <w:t>, a alcalinidade, a dureza, gás carbônico, amônia, nitrito e nitrato, transparência da água (</w:t>
      </w:r>
      <w:proofErr w:type="spellStart"/>
      <w:r w:rsidRPr="002A2199">
        <w:rPr>
          <w:rFonts w:ascii="Times New Roman" w:hAnsi="Times New Roman" w:cs="Times New Roman"/>
          <w:sz w:val="24"/>
          <w:szCs w:val="24"/>
        </w:rPr>
        <w:t>Arana</w:t>
      </w:r>
      <w:proofErr w:type="spellEnd"/>
      <w:r w:rsidRPr="002A2199">
        <w:rPr>
          <w:rFonts w:ascii="Times New Roman" w:hAnsi="Times New Roman" w:cs="Times New Roman"/>
          <w:sz w:val="24"/>
          <w:szCs w:val="24"/>
        </w:rPr>
        <w:t>, 2004)</w:t>
      </w:r>
    </w:p>
    <w:p w:rsidR="00241FE1" w:rsidRPr="002A2199" w:rsidRDefault="00241FE1" w:rsidP="00241FE1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A2199">
        <w:rPr>
          <w:rFonts w:ascii="Times New Roman" w:hAnsi="Times New Roman" w:cs="Times New Roman"/>
          <w:sz w:val="24"/>
          <w:szCs w:val="24"/>
        </w:rPr>
        <w:t xml:space="preserve">A ordem </w:t>
      </w:r>
      <w:proofErr w:type="spellStart"/>
      <w:r w:rsidRPr="002A2199">
        <w:rPr>
          <w:rFonts w:ascii="Times New Roman" w:hAnsi="Times New Roman" w:cs="Times New Roman"/>
          <w:sz w:val="24"/>
          <w:szCs w:val="24"/>
        </w:rPr>
        <w:t>Decapoda</w:t>
      </w:r>
      <w:proofErr w:type="spellEnd"/>
      <w:r w:rsidRPr="002A2199">
        <w:rPr>
          <w:rFonts w:ascii="Times New Roman" w:hAnsi="Times New Roman" w:cs="Times New Roman"/>
          <w:sz w:val="24"/>
          <w:szCs w:val="24"/>
        </w:rPr>
        <w:t xml:space="preserve"> abriga diversos tipos de crustáceos, tais como lagostas, caranguejos e camarões. Eles encontram-se distribuídos nos ecossistemas aquáticos e terrestres, podendo habitar águas marinhas, salobras ou dulcícolas (</w:t>
      </w:r>
      <w:proofErr w:type="spellStart"/>
      <w:r w:rsidRPr="002A2199">
        <w:rPr>
          <w:rFonts w:ascii="Times New Roman" w:hAnsi="Times New Roman" w:cs="Times New Roman"/>
          <w:sz w:val="24"/>
          <w:szCs w:val="24"/>
        </w:rPr>
        <w:t>Odinetz-Collart</w:t>
      </w:r>
      <w:proofErr w:type="spellEnd"/>
      <w:r w:rsidRPr="002A2199">
        <w:rPr>
          <w:rFonts w:ascii="Times New Roman" w:hAnsi="Times New Roman" w:cs="Times New Roman"/>
          <w:sz w:val="24"/>
          <w:szCs w:val="24"/>
        </w:rPr>
        <w:t xml:space="preserve">, 1993; </w:t>
      </w:r>
      <w:proofErr w:type="spellStart"/>
      <w:r w:rsidRPr="002A2199">
        <w:rPr>
          <w:rFonts w:ascii="Times New Roman" w:hAnsi="Times New Roman" w:cs="Times New Roman"/>
          <w:sz w:val="24"/>
          <w:szCs w:val="24"/>
        </w:rPr>
        <w:t>Valenti</w:t>
      </w:r>
      <w:proofErr w:type="spellEnd"/>
      <w:r w:rsidRPr="002A2199">
        <w:rPr>
          <w:rFonts w:ascii="Times New Roman" w:hAnsi="Times New Roman" w:cs="Times New Roman"/>
          <w:sz w:val="24"/>
          <w:szCs w:val="24"/>
        </w:rPr>
        <w:t xml:space="preserve">, 1998). Segundo Magalhães (2000), o </w:t>
      </w:r>
      <w:r w:rsidRPr="002A2199">
        <w:rPr>
          <w:rFonts w:ascii="Times New Roman" w:hAnsi="Times New Roman" w:cs="Times New Roman"/>
          <w:i/>
          <w:sz w:val="24"/>
          <w:szCs w:val="24"/>
        </w:rPr>
        <w:t>Macrobrachium amazonicum</w:t>
      </w:r>
      <w:r w:rsidRPr="002A2199">
        <w:rPr>
          <w:rFonts w:ascii="Times New Roman" w:hAnsi="Times New Roman" w:cs="Times New Roman"/>
          <w:sz w:val="24"/>
          <w:szCs w:val="24"/>
        </w:rPr>
        <w:t xml:space="preserve"> é uma das espécies mais abundante no Pantanal. Portanto, torna-se um local com grande potencial para o desenvolvimento de camarões, pois existe grande disponibilidade de recursos hídricos, além de apresentar características físicas e climáticas favoráveis (Valenti </w:t>
      </w:r>
      <w:proofErr w:type="gramStart"/>
      <w:r w:rsidRPr="002A2199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2A2199">
        <w:rPr>
          <w:rFonts w:ascii="Times New Roman" w:hAnsi="Times New Roman" w:cs="Times New Roman"/>
          <w:sz w:val="24"/>
          <w:szCs w:val="24"/>
        </w:rPr>
        <w:t xml:space="preserve"> al., 2008).  </w:t>
      </w:r>
    </w:p>
    <w:p w:rsidR="00241FE1" w:rsidRPr="002A2199" w:rsidRDefault="00241FE1" w:rsidP="00241FE1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2199">
        <w:rPr>
          <w:rFonts w:ascii="Times New Roman" w:hAnsi="Times New Roman" w:cs="Times New Roman"/>
          <w:b/>
          <w:sz w:val="24"/>
          <w:szCs w:val="24"/>
        </w:rPr>
        <w:t>Material e Métodos</w:t>
      </w:r>
    </w:p>
    <w:p w:rsidR="00241FE1" w:rsidRPr="002A2199" w:rsidRDefault="00241FE1" w:rsidP="00241FE1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A2199">
        <w:rPr>
          <w:rFonts w:ascii="Times New Roman" w:hAnsi="Times New Roman" w:cs="Times New Roman"/>
          <w:sz w:val="24"/>
          <w:szCs w:val="24"/>
        </w:rPr>
        <w:t xml:space="preserve">O presente trabalho foi desenvolvido no Laboratório de Análise de Água e </w:t>
      </w:r>
      <w:r w:rsidRPr="002A2199">
        <w:rPr>
          <w:rFonts w:ascii="Times New Roman" w:eastAsia="Calibri" w:hAnsi="Times New Roman" w:cs="Times New Roman"/>
          <w:sz w:val="24"/>
          <w:szCs w:val="24"/>
        </w:rPr>
        <w:t>no Laboratório de Carcinologia e Carcinicultura do Cerrado e Pantanal (CARCIPANTA)</w:t>
      </w:r>
      <w:r w:rsidRPr="002A2199">
        <w:rPr>
          <w:rFonts w:ascii="Times New Roman" w:hAnsi="Times New Roman" w:cs="Times New Roman"/>
          <w:sz w:val="24"/>
          <w:szCs w:val="24"/>
        </w:rPr>
        <w:t xml:space="preserve"> da Universidade Estadual de Mato Grosso do Sul – UEMS, Unidade Universitária de Aquidauana – UUA.</w:t>
      </w:r>
    </w:p>
    <w:p w:rsidR="00241FE1" w:rsidRPr="002A2199" w:rsidRDefault="00241FE1" w:rsidP="00241FE1">
      <w:pPr>
        <w:pStyle w:val="PargrafodaLista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2199">
        <w:rPr>
          <w:rFonts w:ascii="Times New Roman" w:hAnsi="Times New Roman" w:cs="Times New Roman"/>
          <w:b/>
          <w:sz w:val="24"/>
          <w:szCs w:val="24"/>
        </w:rPr>
        <w:t xml:space="preserve"> Coleta do Material Biológico</w:t>
      </w:r>
    </w:p>
    <w:p w:rsidR="00241FE1" w:rsidRPr="002A2199" w:rsidRDefault="00241FE1" w:rsidP="00241FE1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A2199">
        <w:rPr>
          <w:rFonts w:ascii="Times New Roman" w:hAnsi="Times New Roman" w:cs="Times New Roman"/>
          <w:sz w:val="24"/>
          <w:szCs w:val="24"/>
        </w:rPr>
        <w:t>As coletas foram realizadas no período de Dezembro de 2011 à Julho de 2012 na Lagoa Acampamento (</w:t>
      </w:r>
      <w:r w:rsidRPr="002A2199">
        <w:rPr>
          <w:rFonts w:ascii="Times New Roman" w:hAnsi="Times New Roman" w:cs="Times New Roman"/>
          <w:spacing w:val="30"/>
          <w:sz w:val="24"/>
          <w:szCs w:val="24"/>
        </w:rPr>
        <w:t>20°27’51,6’’S e 55°48’08,7’’W)</w:t>
      </w:r>
      <w:r w:rsidRPr="002A2199">
        <w:rPr>
          <w:rFonts w:ascii="Times New Roman" w:hAnsi="Times New Roman" w:cs="Times New Roman"/>
          <w:sz w:val="24"/>
          <w:szCs w:val="24"/>
        </w:rPr>
        <w:t xml:space="preserve"> no Pantanal de Aquidauana – MS. Para a coleta de água foram definidos </w:t>
      </w:r>
      <w:proofErr w:type="gramStart"/>
      <w:r w:rsidRPr="002A2199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2A2199">
        <w:rPr>
          <w:rFonts w:ascii="Times New Roman" w:hAnsi="Times New Roman" w:cs="Times New Roman"/>
          <w:sz w:val="24"/>
          <w:szCs w:val="24"/>
        </w:rPr>
        <w:t xml:space="preserve"> pontos distintos e para a coleta dos animais foi determinado um tempo de esforço de 30 min a 1 hora, determinando a qualidade das amostras. </w:t>
      </w:r>
    </w:p>
    <w:p w:rsidR="00666131" w:rsidRDefault="00241FE1" w:rsidP="00241FE1">
      <w:pPr>
        <w:pStyle w:val="SemEspaamento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A2199">
        <w:rPr>
          <w:rFonts w:ascii="Times New Roman" w:hAnsi="Times New Roman"/>
          <w:sz w:val="24"/>
          <w:szCs w:val="24"/>
        </w:rPr>
        <w:t xml:space="preserve">Os animais foram coletados com uma peneira retangular de armação de ferro com malha de </w:t>
      </w:r>
      <w:proofErr w:type="gramStart"/>
      <w:r w:rsidRPr="002A2199">
        <w:rPr>
          <w:rFonts w:ascii="Times New Roman" w:hAnsi="Times New Roman"/>
          <w:sz w:val="24"/>
          <w:szCs w:val="24"/>
        </w:rPr>
        <w:t>5</w:t>
      </w:r>
      <w:proofErr w:type="gramEnd"/>
      <w:r w:rsidRPr="002A2199">
        <w:rPr>
          <w:rFonts w:ascii="Times New Roman" w:hAnsi="Times New Roman"/>
          <w:sz w:val="24"/>
          <w:szCs w:val="24"/>
        </w:rPr>
        <w:t xml:space="preserve"> mm entrenós e em seguida fixados em álcool à 70%, depois transportados para o Laboratório CARCIPANTA para serem feitas as biometrias.</w:t>
      </w:r>
    </w:p>
    <w:p w:rsidR="00666131" w:rsidRDefault="00241FE1" w:rsidP="00241FE1">
      <w:pPr>
        <w:pStyle w:val="SemEspaamento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Foram mensurados, para os parâmetros morfológicos, o comprimento total e cefalotorácico com um paquímetro digital com precisão 0,01 mm (Digimess), o peso (g) por meio de uma balança analítica de precisão 0,0001g. O CT foi mensurado da </w:t>
      </w:r>
      <w:r>
        <w:rPr>
          <w:rFonts w:ascii="Times New Roman" w:hAnsi="Times New Roman"/>
          <w:sz w:val="24"/>
          <w:szCs w:val="24"/>
        </w:rPr>
        <w:lastRenderedPageBreak/>
        <w:t>extremidade do rostro à extremidade posterior do telson e o CC da margem pós-orbital à margem médio-posterior dorsal do cefalotórax. Foi analisado o desenvolvimento gonadal macroscopicamente de acordo com seu grau de maturação</w:t>
      </w:r>
      <w:r w:rsidR="00536600">
        <w:rPr>
          <w:rFonts w:ascii="Times New Roman" w:hAnsi="Times New Roman"/>
          <w:sz w:val="24"/>
          <w:szCs w:val="24"/>
        </w:rPr>
        <w:t xml:space="preserve">, onde: imaturo (I), início de maturação (IM), em maturação (EM), maturo (M), segundo a metodologia descrita por Pinheiro e </w:t>
      </w:r>
      <w:proofErr w:type="spellStart"/>
      <w:r w:rsidR="00536600">
        <w:rPr>
          <w:rFonts w:ascii="Times New Roman" w:hAnsi="Times New Roman"/>
          <w:sz w:val="24"/>
          <w:szCs w:val="24"/>
        </w:rPr>
        <w:t>Hebling</w:t>
      </w:r>
      <w:proofErr w:type="spellEnd"/>
      <w:r w:rsidR="00536600">
        <w:rPr>
          <w:rFonts w:ascii="Times New Roman" w:hAnsi="Times New Roman"/>
          <w:sz w:val="24"/>
          <w:szCs w:val="24"/>
        </w:rPr>
        <w:t xml:space="preserve"> (1998).</w:t>
      </w:r>
    </w:p>
    <w:p w:rsidR="00536600" w:rsidRPr="002A2199" w:rsidRDefault="00536600" w:rsidP="00536600">
      <w:pPr>
        <w:adjustRightInd w:val="0"/>
        <w:spacing w:before="12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A2199">
        <w:rPr>
          <w:rFonts w:ascii="Times New Roman" w:hAnsi="Times New Roman" w:cs="Times New Roman"/>
          <w:sz w:val="24"/>
          <w:szCs w:val="24"/>
        </w:rPr>
        <w:t>Para a identificação do sexo dos animais, foi utilizado um estereoscópio para fácil visualização dos órgãos. Os machos são reconhecidos pela presença do apêndice masculino no endopodito do 2º par de pleópodos e as fêmeas pela ausência deste apêndice. As fêmeas ovígeras foram identificadas pela presença de ovos aderidos aos pleópodos.</w:t>
      </w:r>
    </w:p>
    <w:p w:rsidR="00536600" w:rsidRPr="002A2199" w:rsidRDefault="00536600" w:rsidP="00536600">
      <w:pPr>
        <w:adjustRightInd w:val="0"/>
        <w:spacing w:before="12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A2199">
        <w:rPr>
          <w:rFonts w:ascii="Times New Roman" w:hAnsi="Times New Roman" w:cs="Times New Roman"/>
          <w:b/>
          <w:sz w:val="24"/>
          <w:szCs w:val="24"/>
        </w:rPr>
        <w:t>2.1. Análise limnológicas</w:t>
      </w:r>
    </w:p>
    <w:p w:rsidR="00536600" w:rsidRPr="002A2199" w:rsidRDefault="00536600" w:rsidP="00536600">
      <w:pPr>
        <w:adjustRightInd w:val="0"/>
        <w:spacing w:before="12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A2199">
        <w:rPr>
          <w:rFonts w:ascii="Times New Roman" w:hAnsi="Times New Roman" w:cs="Times New Roman"/>
          <w:sz w:val="24"/>
          <w:szCs w:val="24"/>
        </w:rPr>
        <w:t>A água foi coletada com o intuito de conhecer os parâmetros limnológicos, avaliando e compreendendo a dinâmica do ecossistema aquático. A metodologia de coleta e preservação das amostras segue as orientações descritas por APHA, (1995). Nos pontos de coletas foram avaliados: pH, condutividade elétrica (µS cm</w:t>
      </w:r>
      <w:r w:rsidRPr="002A219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2A2199">
        <w:rPr>
          <w:rFonts w:ascii="Times New Roman" w:hAnsi="Times New Roman" w:cs="Times New Roman"/>
          <w:sz w:val="24"/>
          <w:szCs w:val="24"/>
        </w:rPr>
        <w:t>), oxigênio dissolvido (mg L</w:t>
      </w:r>
      <w:r w:rsidRPr="002A219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2A2199">
        <w:rPr>
          <w:rFonts w:ascii="Times New Roman" w:hAnsi="Times New Roman" w:cs="Times New Roman"/>
          <w:sz w:val="24"/>
          <w:szCs w:val="24"/>
        </w:rPr>
        <w:t xml:space="preserve"> e %), temperatura (°C) e </w:t>
      </w:r>
      <w:proofErr w:type="spellStart"/>
      <w:r w:rsidRPr="002A2199">
        <w:rPr>
          <w:rFonts w:ascii="Times New Roman" w:hAnsi="Times New Roman" w:cs="Times New Roman"/>
          <w:sz w:val="24"/>
          <w:szCs w:val="24"/>
        </w:rPr>
        <w:t>ortofosfato</w:t>
      </w:r>
      <w:proofErr w:type="spellEnd"/>
      <w:r w:rsidRPr="002A2199">
        <w:rPr>
          <w:rFonts w:ascii="Times New Roman" w:hAnsi="Times New Roman" w:cs="Times New Roman"/>
          <w:sz w:val="24"/>
          <w:szCs w:val="24"/>
        </w:rPr>
        <w:t xml:space="preserve"> por meio do Multiparâmetro YSI 556 (Yellow Springs Instruments, YSI 556). A alcalinidade total (mg L</w:t>
      </w:r>
      <w:r w:rsidRPr="002A219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2A2199">
        <w:rPr>
          <w:rFonts w:ascii="Times New Roman" w:hAnsi="Times New Roman" w:cs="Times New Roman"/>
          <w:sz w:val="24"/>
          <w:szCs w:val="24"/>
        </w:rPr>
        <w:t>), dureza total (mg L</w:t>
      </w:r>
      <w:r w:rsidRPr="002A219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2A2199">
        <w:rPr>
          <w:rFonts w:ascii="Times New Roman" w:hAnsi="Times New Roman" w:cs="Times New Roman"/>
          <w:sz w:val="24"/>
          <w:szCs w:val="24"/>
        </w:rPr>
        <w:t>), cálcio e magnésio (mg L</w:t>
      </w:r>
      <w:r w:rsidRPr="002A219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2A2199">
        <w:rPr>
          <w:rFonts w:ascii="Times New Roman" w:hAnsi="Times New Roman" w:cs="Times New Roman"/>
          <w:sz w:val="24"/>
          <w:szCs w:val="24"/>
        </w:rPr>
        <w:t>) foram determinados pelo método titulométrico. O Nitrato (mg L</w:t>
      </w:r>
      <w:r w:rsidRPr="002A219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2A2199">
        <w:rPr>
          <w:rFonts w:ascii="Times New Roman" w:hAnsi="Times New Roman" w:cs="Times New Roman"/>
          <w:sz w:val="24"/>
          <w:szCs w:val="24"/>
        </w:rPr>
        <w:t>), nitrito (mg L</w:t>
      </w:r>
      <w:r w:rsidRPr="002A219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2A2199">
        <w:rPr>
          <w:rFonts w:ascii="Times New Roman" w:hAnsi="Times New Roman" w:cs="Times New Roman"/>
          <w:sz w:val="24"/>
          <w:szCs w:val="24"/>
        </w:rPr>
        <w:t>), amônia (µg L</w:t>
      </w:r>
      <w:r w:rsidRPr="002A219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2A2199">
        <w:rPr>
          <w:rFonts w:ascii="Times New Roman" w:hAnsi="Times New Roman" w:cs="Times New Roman"/>
          <w:sz w:val="24"/>
          <w:szCs w:val="24"/>
        </w:rPr>
        <w:t>), nitrogênio total (mg L</w:t>
      </w:r>
      <w:r w:rsidRPr="002A219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2A2199">
        <w:rPr>
          <w:rFonts w:ascii="Times New Roman" w:hAnsi="Times New Roman" w:cs="Times New Roman"/>
          <w:sz w:val="24"/>
          <w:szCs w:val="24"/>
        </w:rPr>
        <w:t>), fósforo inorgânico (mg L</w:t>
      </w:r>
      <w:r w:rsidRPr="002A219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2A2199">
        <w:rPr>
          <w:rFonts w:ascii="Times New Roman" w:hAnsi="Times New Roman" w:cs="Times New Roman"/>
          <w:sz w:val="24"/>
          <w:szCs w:val="24"/>
        </w:rPr>
        <w:t>), fósforo total (mg L</w:t>
      </w:r>
      <w:r w:rsidRPr="002A219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2A2199">
        <w:rPr>
          <w:rFonts w:ascii="Times New Roman" w:hAnsi="Times New Roman" w:cs="Times New Roman"/>
          <w:sz w:val="24"/>
          <w:szCs w:val="24"/>
        </w:rPr>
        <w:t>), clorofila  e sólidos dissolvidos totais (mg L</w:t>
      </w:r>
      <w:r w:rsidRPr="002A219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2A2199">
        <w:rPr>
          <w:rFonts w:ascii="Times New Roman" w:hAnsi="Times New Roman" w:cs="Times New Roman"/>
          <w:sz w:val="24"/>
          <w:szCs w:val="24"/>
        </w:rPr>
        <w:t xml:space="preserve">) realizados segundo APHA (1995) e a turbidez (FTU) por meio do espectrofotômetro </w:t>
      </w:r>
      <w:proofErr w:type="spellStart"/>
      <w:r w:rsidRPr="002A2199">
        <w:rPr>
          <w:rFonts w:ascii="Times New Roman" w:hAnsi="Times New Roman" w:cs="Times New Roman"/>
          <w:sz w:val="24"/>
          <w:szCs w:val="24"/>
        </w:rPr>
        <w:t>Hach</w:t>
      </w:r>
      <w:proofErr w:type="spellEnd"/>
      <w:r w:rsidRPr="002A2199">
        <w:rPr>
          <w:rFonts w:ascii="Times New Roman" w:hAnsi="Times New Roman" w:cs="Times New Roman"/>
          <w:sz w:val="24"/>
          <w:szCs w:val="24"/>
        </w:rPr>
        <w:t xml:space="preserve"> DR, 2000.</w:t>
      </w:r>
    </w:p>
    <w:p w:rsidR="00536600" w:rsidRPr="002A2199" w:rsidRDefault="00536600" w:rsidP="00536600">
      <w:pPr>
        <w:pStyle w:val="PargrafodaLista"/>
        <w:numPr>
          <w:ilvl w:val="0"/>
          <w:numId w:val="1"/>
        </w:numPr>
        <w:adjustRightInd w:val="0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2199">
        <w:rPr>
          <w:rFonts w:ascii="Times New Roman" w:hAnsi="Times New Roman" w:cs="Times New Roman"/>
          <w:b/>
          <w:sz w:val="24"/>
          <w:szCs w:val="24"/>
        </w:rPr>
        <w:t>Resultados e Discussões</w:t>
      </w:r>
    </w:p>
    <w:p w:rsidR="00536600" w:rsidRPr="002A2199" w:rsidRDefault="00536600" w:rsidP="00536600">
      <w:pPr>
        <w:pStyle w:val="PargrafodaLista"/>
        <w:numPr>
          <w:ilvl w:val="1"/>
          <w:numId w:val="1"/>
        </w:numPr>
        <w:adjustRightInd w:val="0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2199">
        <w:rPr>
          <w:rFonts w:ascii="Times New Roman" w:hAnsi="Times New Roman" w:cs="Times New Roman"/>
          <w:b/>
          <w:sz w:val="24"/>
          <w:szCs w:val="24"/>
        </w:rPr>
        <w:t>Estrutura populacional</w:t>
      </w:r>
    </w:p>
    <w:p w:rsidR="00D30F50" w:rsidRDefault="00536600" w:rsidP="00F47A98">
      <w:pPr>
        <w:adjustRightInd w:val="0"/>
        <w:spacing w:before="12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A2199">
        <w:rPr>
          <w:rFonts w:ascii="Times New Roman" w:hAnsi="Times New Roman" w:cs="Times New Roman"/>
          <w:sz w:val="24"/>
          <w:szCs w:val="24"/>
        </w:rPr>
        <w:t xml:space="preserve">Durante o período de amostragem, foram coletados um total de 297 camarões de água doce, sendo estes, apenas da espécie </w:t>
      </w:r>
      <w:r w:rsidRPr="002A2199">
        <w:rPr>
          <w:rFonts w:ascii="Times New Roman" w:hAnsi="Times New Roman" w:cs="Times New Roman"/>
          <w:i/>
          <w:sz w:val="24"/>
          <w:szCs w:val="24"/>
        </w:rPr>
        <w:t>Macrobrachium amazonicum</w:t>
      </w:r>
      <w:r w:rsidRPr="002A2199">
        <w:rPr>
          <w:rFonts w:ascii="Times New Roman" w:hAnsi="Times New Roman" w:cs="Times New Roman"/>
          <w:sz w:val="24"/>
          <w:szCs w:val="24"/>
        </w:rPr>
        <w:t>. Foi feita a sexagem dos animais e verificou-se que dos 297 animais, 155 (52,54%) eram fêmeas, 140 (47,46%) eram machos e 2 (0,673%) eram fêmeas ovígeras(Figura 1).</w:t>
      </w:r>
    </w:p>
    <w:p w:rsidR="00F47A98" w:rsidRPr="002A2199" w:rsidRDefault="00F47A98" w:rsidP="00F47A98">
      <w:pPr>
        <w:adjustRightInd w:val="0"/>
        <w:spacing w:before="12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A2199">
        <w:rPr>
          <w:rFonts w:ascii="Times New Roman" w:hAnsi="Times New Roman" w:cs="Times New Roman"/>
          <w:sz w:val="24"/>
          <w:szCs w:val="24"/>
        </w:rPr>
        <w:t>O número de animais coletados, durante o período de amostragem, foi bastante variável e observou-se que de toda a população de camarão</w:t>
      </w:r>
      <w:r>
        <w:rPr>
          <w:rFonts w:ascii="Times New Roman" w:hAnsi="Times New Roman" w:cs="Times New Roman"/>
          <w:sz w:val="24"/>
          <w:szCs w:val="24"/>
        </w:rPr>
        <w:t xml:space="preserve"> coletado na Lagoa Acampamento,</w:t>
      </w:r>
      <w:r w:rsidRPr="002A2199">
        <w:rPr>
          <w:rFonts w:ascii="Times New Roman" w:hAnsi="Times New Roman" w:cs="Times New Roman"/>
          <w:sz w:val="24"/>
          <w:szCs w:val="24"/>
        </w:rPr>
        <w:t xml:space="preserve"> a predominância é de fêmea, 52,54%, apresentando maior den</w:t>
      </w:r>
      <w:r>
        <w:rPr>
          <w:rFonts w:ascii="Times New Roman" w:hAnsi="Times New Roman" w:cs="Times New Roman"/>
          <w:sz w:val="24"/>
          <w:szCs w:val="24"/>
        </w:rPr>
        <w:t xml:space="preserve">sidade. Os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machos apresentando </w:t>
      </w:r>
      <w:r w:rsidRPr="002A2199">
        <w:rPr>
          <w:rFonts w:ascii="Times New Roman" w:hAnsi="Times New Roman" w:cs="Times New Roman"/>
          <w:sz w:val="24"/>
          <w:szCs w:val="24"/>
        </w:rPr>
        <w:t xml:space="preserve">47,14%, cerca de </w:t>
      </w:r>
      <w:r w:rsidRPr="002A2199">
        <w:rPr>
          <w:rFonts w:ascii="Times New Roman" w:hAnsi="Times New Roman" w:cs="Times New Roman"/>
          <w:b/>
          <w:sz w:val="24"/>
          <w:szCs w:val="24"/>
        </w:rPr>
        <w:t xml:space="preserve">± </w:t>
      </w:r>
      <w:r w:rsidRPr="002A2199">
        <w:rPr>
          <w:rFonts w:ascii="Times New Roman" w:hAnsi="Times New Roman" w:cs="Times New Roman"/>
          <w:sz w:val="24"/>
          <w:szCs w:val="24"/>
        </w:rPr>
        <w:t xml:space="preserve">6% de diferença entre eles. Observou-se também que a quantidade de fêmeas ovígeras coletadas, não corresponde a uma porcentagem semelhante aos machos e fêmeas não ovígeras, sendo assim, as fêmeas ovígeras possui uma época do ano para reprodução. </w:t>
      </w:r>
    </w:p>
    <w:p w:rsidR="00536600" w:rsidRDefault="00536600" w:rsidP="00536600">
      <w:pPr>
        <w:adjustRightInd w:val="0"/>
        <w:spacing w:before="12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F47A98" w:rsidRDefault="00C561EF" w:rsidP="00536600">
      <w:pPr>
        <w:adjustRightInd w:val="0"/>
        <w:spacing w:before="12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561EF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18.35pt;margin-top:111.8pt;width:348.2pt;height:36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">
            <v:textbox>
              <w:txbxContent>
                <w:p w:rsidR="00536600" w:rsidRDefault="00536600">
                  <w:r w:rsidRPr="002A21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Figura 1: Ocorrência de </w:t>
                  </w:r>
                  <w:r w:rsidRPr="002A219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Macrobrachium amazonicum</w:t>
                  </w:r>
                  <w:r w:rsidRPr="002A21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coletados na Lagoa Acampamento no Pantanal de Aquidauana – MS.</w:t>
                  </w:r>
                </w:p>
              </w:txbxContent>
            </v:textbox>
          </v:shape>
        </w:pict>
      </w:r>
      <w:r w:rsidR="00D30F50" w:rsidRPr="002A2199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4422913" cy="1421296"/>
            <wp:effectExtent l="0" t="0" r="15875" b="2667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47A98" w:rsidRPr="002A2199" w:rsidRDefault="00F47A98" w:rsidP="00536600">
      <w:pPr>
        <w:adjustRightInd w:val="0"/>
        <w:spacing w:before="12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536600" w:rsidRPr="002A2199" w:rsidRDefault="00536600" w:rsidP="00D30F50">
      <w:pPr>
        <w:adjustRightInd w:val="0"/>
        <w:spacing w:before="12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A2199">
        <w:rPr>
          <w:rFonts w:ascii="Times New Roman" w:hAnsi="Times New Roman" w:cs="Times New Roman"/>
          <w:sz w:val="24"/>
          <w:szCs w:val="24"/>
        </w:rPr>
        <w:t>Os parâmetros morfológicos foram apresentados entre valores médios e desvio padrão, separando os macho e fêmeas não ovígeras (tabela 1), das fêmeas ovígeras (tabela 2).</w:t>
      </w:r>
    </w:p>
    <w:p w:rsidR="00536600" w:rsidRDefault="00536600" w:rsidP="00536600">
      <w:pPr>
        <w:adjustRightInd w:val="0"/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2A2199">
        <w:rPr>
          <w:rFonts w:ascii="Times New Roman" w:hAnsi="Times New Roman" w:cs="Times New Roman"/>
          <w:b/>
          <w:sz w:val="24"/>
          <w:szCs w:val="24"/>
        </w:rPr>
        <w:t xml:space="preserve">Tabela 1: </w:t>
      </w:r>
      <w:r w:rsidRPr="002A2199">
        <w:rPr>
          <w:rFonts w:ascii="Times New Roman" w:hAnsi="Times New Roman" w:cs="Times New Roman"/>
          <w:sz w:val="24"/>
          <w:szCs w:val="24"/>
        </w:rPr>
        <w:t xml:space="preserve">Valores Médios </w:t>
      </w:r>
      <w:r w:rsidRPr="002A2199"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Pr="002A2199">
        <w:rPr>
          <w:rFonts w:ascii="Times New Roman" w:hAnsi="Times New Roman" w:cs="Times New Roman"/>
          <w:sz w:val="24"/>
          <w:szCs w:val="24"/>
        </w:rPr>
        <w:t xml:space="preserve">Desvio Padrão dos parâmetros morfológicos dos animais coletados na Lagoa Acampamento de Aquidauana – MS. </w:t>
      </w:r>
    </w:p>
    <w:tbl>
      <w:tblPr>
        <w:tblStyle w:val="Tabelacomgrade"/>
        <w:tblW w:w="0" w:type="auto"/>
        <w:tblLook w:val="04A0"/>
      </w:tblPr>
      <w:tblGrid>
        <w:gridCol w:w="1779"/>
        <w:gridCol w:w="1732"/>
        <w:gridCol w:w="1732"/>
        <w:gridCol w:w="1732"/>
        <w:gridCol w:w="1732"/>
      </w:tblGrid>
      <w:tr w:rsidR="00536600" w:rsidTr="00AF6735">
        <w:trPr>
          <w:trHeight w:val="410"/>
        </w:trPr>
        <w:tc>
          <w:tcPr>
            <w:tcW w:w="1779" w:type="dxa"/>
          </w:tcPr>
          <w:p w:rsidR="00536600" w:rsidRPr="00AF6735" w:rsidRDefault="00AF6735" w:rsidP="00AF6735">
            <w:pPr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735">
              <w:rPr>
                <w:rFonts w:ascii="Times New Roman" w:hAnsi="Times New Roman" w:cs="Times New Roman"/>
                <w:b/>
                <w:sz w:val="24"/>
                <w:szCs w:val="24"/>
              </w:rPr>
              <w:t>Espécie</w:t>
            </w:r>
          </w:p>
        </w:tc>
        <w:tc>
          <w:tcPr>
            <w:tcW w:w="1732" w:type="dxa"/>
          </w:tcPr>
          <w:p w:rsidR="00536600" w:rsidRPr="00AF6735" w:rsidRDefault="00AF6735" w:rsidP="00AF6735">
            <w:pPr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735">
              <w:rPr>
                <w:rFonts w:ascii="Times New Roman" w:hAnsi="Times New Roman" w:cs="Times New Roman"/>
                <w:b/>
                <w:sz w:val="24"/>
                <w:szCs w:val="24"/>
              </w:rPr>
              <w:t>Sexo</w:t>
            </w:r>
          </w:p>
        </w:tc>
        <w:tc>
          <w:tcPr>
            <w:tcW w:w="1732" w:type="dxa"/>
          </w:tcPr>
          <w:p w:rsidR="00536600" w:rsidRPr="00AF6735" w:rsidRDefault="00AF6735" w:rsidP="00AF6735">
            <w:pPr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735">
              <w:rPr>
                <w:rFonts w:ascii="Times New Roman" w:hAnsi="Times New Roman" w:cs="Times New Roman"/>
                <w:b/>
                <w:sz w:val="24"/>
                <w:szCs w:val="24"/>
              </w:rPr>
              <w:t>Peso (g)</w:t>
            </w:r>
          </w:p>
        </w:tc>
        <w:tc>
          <w:tcPr>
            <w:tcW w:w="1732" w:type="dxa"/>
          </w:tcPr>
          <w:p w:rsidR="00536600" w:rsidRPr="00AF6735" w:rsidRDefault="00AF6735" w:rsidP="00AF6735">
            <w:pPr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735">
              <w:rPr>
                <w:rFonts w:ascii="Times New Roman" w:hAnsi="Times New Roman" w:cs="Times New Roman"/>
                <w:b/>
                <w:sz w:val="24"/>
                <w:szCs w:val="24"/>
              </w:rPr>
              <w:t>CT (mm)</w:t>
            </w:r>
          </w:p>
        </w:tc>
        <w:tc>
          <w:tcPr>
            <w:tcW w:w="1732" w:type="dxa"/>
          </w:tcPr>
          <w:p w:rsidR="00536600" w:rsidRPr="00AF6735" w:rsidRDefault="00AF6735" w:rsidP="00AF6735">
            <w:pPr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735">
              <w:rPr>
                <w:rFonts w:ascii="Times New Roman" w:hAnsi="Times New Roman" w:cs="Times New Roman"/>
                <w:b/>
                <w:sz w:val="24"/>
                <w:szCs w:val="24"/>
              </w:rPr>
              <w:t>CC (mm)</w:t>
            </w:r>
          </w:p>
        </w:tc>
      </w:tr>
      <w:tr w:rsidR="00AF6735" w:rsidTr="00AF6735">
        <w:trPr>
          <w:trHeight w:val="398"/>
        </w:trPr>
        <w:tc>
          <w:tcPr>
            <w:tcW w:w="1779" w:type="dxa"/>
            <w:vMerge w:val="restart"/>
          </w:tcPr>
          <w:p w:rsidR="00AF6735" w:rsidRPr="00AF6735" w:rsidRDefault="00AF6735" w:rsidP="00AF6735">
            <w:pPr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735">
              <w:rPr>
                <w:rFonts w:ascii="Times New Roman" w:hAnsi="Times New Roman" w:cs="Times New Roman"/>
                <w:i/>
                <w:sz w:val="24"/>
                <w:szCs w:val="24"/>
              </w:rPr>
              <w:t>Macrobrachium amazonicum</w:t>
            </w:r>
          </w:p>
        </w:tc>
        <w:tc>
          <w:tcPr>
            <w:tcW w:w="1732" w:type="dxa"/>
          </w:tcPr>
          <w:p w:rsidR="00AF6735" w:rsidRDefault="00AF6735" w:rsidP="00AF6735">
            <w:pPr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Fêmea</w:t>
            </w:r>
          </w:p>
        </w:tc>
        <w:tc>
          <w:tcPr>
            <w:tcW w:w="1732" w:type="dxa"/>
          </w:tcPr>
          <w:p w:rsidR="00AF6735" w:rsidRDefault="00AF6735" w:rsidP="00AF6735">
            <w:pPr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0,197±0,1313</w:t>
            </w:r>
          </w:p>
        </w:tc>
        <w:tc>
          <w:tcPr>
            <w:tcW w:w="1732" w:type="dxa"/>
          </w:tcPr>
          <w:p w:rsidR="00AF6735" w:rsidRDefault="00AF6735" w:rsidP="00AF6735">
            <w:pPr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29,80±6,86</w:t>
            </w:r>
          </w:p>
        </w:tc>
        <w:tc>
          <w:tcPr>
            <w:tcW w:w="1732" w:type="dxa"/>
          </w:tcPr>
          <w:p w:rsidR="00AF6735" w:rsidRDefault="00AF6735" w:rsidP="00AF6735">
            <w:pPr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6,08±1,36</w:t>
            </w:r>
          </w:p>
        </w:tc>
      </w:tr>
      <w:tr w:rsidR="00AF6735" w:rsidTr="00AF6735">
        <w:trPr>
          <w:trHeight w:val="433"/>
        </w:trPr>
        <w:tc>
          <w:tcPr>
            <w:tcW w:w="1779" w:type="dxa"/>
            <w:vMerge/>
          </w:tcPr>
          <w:p w:rsidR="00AF6735" w:rsidRDefault="00AF6735" w:rsidP="00AF6735">
            <w:pPr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AF6735" w:rsidRDefault="00AF6735" w:rsidP="00AF6735">
            <w:pPr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Macho</w:t>
            </w:r>
          </w:p>
        </w:tc>
        <w:tc>
          <w:tcPr>
            <w:tcW w:w="1732" w:type="dxa"/>
          </w:tcPr>
          <w:p w:rsidR="00AF6735" w:rsidRDefault="00AF6735" w:rsidP="00AF6735">
            <w:pPr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0,15±0,06</w:t>
            </w:r>
          </w:p>
        </w:tc>
        <w:tc>
          <w:tcPr>
            <w:tcW w:w="1732" w:type="dxa"/>
          </w:tcPr>
          <w:p w:rsidR="00AF6735" w:rsidRDefault="00AF6735" w:rsidP="00AF6735">
            <w:pPr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28,09±3,86</w:t>
            </w:r>
          </w:p>
        </w:tc>
        <w:tc>
          <w:tcPr>
            <w:tcW w:w="1732" w:type="dxa"/>
          </w:tcPr>
          <w:p w:rsidR="00AF6735" w:rsidRDefault="00AF6735" w:rsidP="00AF6735">
            <w:pPr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5,72±0,79</w:t>
            </w:r>
          </w:p>
        </w:tc>
      </w:tr>
    </w:tbl>
    <w:p w:rsidR="00AF6735" w:rsidRDefault="00AF6735" w:rsidP="00AF67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F6735" w:rsidRDefault="00AF6735" w:rsidP="00AF67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2199">
        <w:rPr>
          <w:rFonts w:ascii="Times New Roman" w:hAnsi="Times New Roman" w:cs="Times New Roman"/>
          <w:b/>
          <w:sz w:val="24"/>
          <w:szCs w:val="24"/>
        </w:rPr>
        <w:t>Tabela 2:</w:t>
      </w:r>
      <w:r w:rsidRPr="002A2199">
        <w:rPr>
          <w:rFonts w:ascii="Times New Roman" w:hAnsi="Times New Roman" w:cs="Times New Roman"/>
          <w:sz w:val="24"/>
          <w:szCs w:val="24"/>
        </w:rPr>
        <w:t xml:space="preserve"> Valores Médios + Desvio Padrão dos parâmetros morfológicos das Fêmeas Ovígeras de </w:t>
      </w:r>
      <w:r w:rsidRPr="002A2199">
        <w:rPr>
          <w:rFonts w:ascii="Times New Roman" w:hAnsi="Times New Roman" w:cs="Times New Roman"/>
          <w:i/>
          <w:sz w:val="24"/>
          <w:szCs w:val="24"/>
        </w:rPr>
        <w:t>Macrobrachium amazonicum</w:t>
      </w:r>
      <w:r w:rsidRPr="002A2199">
        <w:rPr>
          <w:rFonts w:ascii="Times New Roman" w:hAnsi="Times New Roman" w:cs="Times New Roman"/>
          <w:sz w:val="24"/>
          <w:szCs w:val="24"/>
        </w:rPr>
        <w:t xml:space="preserve"> coletadas na Lagoa Acampamento de Aquidauana- MS.</w:t>
      </w:r>
    </w:p>
    <w:tbl>
      <w:tblPr>
        <w:tblStyle w:val="Tabelacomgrade"/>
        <w:tblW w:w="0" w:type="auto"/>
        <w:tblLook w:val="04A0"/>
      </w:tblPr>
      <w:tblGrid>
        <w:gridCol w:w="1440"/>
        <w:gridCol w:w="1440"/>
        <w:gridCol w:w="1441"/>
        <w:gridCol w:w="1441"/>
        <w:gridCol w:w="1441"/>
        <w:gridCol w:w="1441"/>
      </w:tblGrid>
      <w:tr w:rsidR="00AF6735" w:rsidTr="002C0CE5">
        <w:tc>
          <w:tcPr>
            <w:tcW w:w="1440" w:type="dxa"/>
            <w:vMerge w:val="restart"/>
            <w:vAlign w:val="center"/>
          </w:tcPr>
          <w:p w:rsidR="00AF6735" w:rsidRPr="002C0CE5" w:rsidRDefault="00AF6735" w:rsidP="002C0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CE5">
              <w:rPr>
                <w:rFonts w:ascii="Times New Roman" w:hAnsi="Times New Roman" w:cs="Times New Roman"/>
                <w:b/>
                <w:sz w:val="24"/>
                <w:szCs w:val="24"/>
              </w:rPr>
              <w:t>F.O.</w:t>
            </w:r>
          </w:p>
        </w:tc>
        <w:tc>
          <w:tcPr>
            <w:tcW w:w="1440" w:type="dxa"/>
            <w:vAlign w:val="center"/>
          </w:tcPr>
          <w:p w:rsidR="00AF6735" w:rsidRPr="002C0CE5" w:rsidRDefault="00AF6735" w:rsidP="002C0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CE5">
              <w:rPr>
                <w:rFonts w:ascii="Times New Roman" w:hAnsi="Times New Roman" w:cs="Times New Roman"/>
                <w:b/>
                <w:sz w:val="24"/>
                <w:szCs w:val="24"/>
              </w:rPr>
              <w:t>Peso com ovos (g)</w:t>
            </w:r>
          </w:p>
        </w:tc>
        <w:tc>
          <w:tcPr>
            <w:tcW w:w="1441" w:type="dxa"/>
            <w:vAlign w:val="center"/>
          </w:tcPr>
          <w:p w:rsidR="00AF6735" w:rsidRPr="002C0CE5" w:rsidRDefault="00AF6735" w:rsidP="002C0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CE5">
              <w:rPr>
                <w:rFonts w:ascii="Times New Roman" w:hAnsi="Times New Roman" w:cs="Times New Roman"/>
                <w:b/>
                <w:sz w:val="24"/>
                <w:szCs w:val="24"/>
              </w:rPr>
              <w:t>Peso dos ovos (g)</w:t>
            </w:r>
          </w:p>
        </w:tc>
        <w:tc>
          <w:tcPr>
            <w:tcW w:w="1441" w:type="dxa"/>
            <w:vAlign w:val="center"/>
          </w:tcPr>
          <w:p w:rsidR="00AF6735" w:rsidRPr="002C0CE5" w:rsidRDefault="00AF6735" w:rsidP="002C0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CE5">
              <w:rPr>
                <w:rFonts w:ascii="Times New Roman" w:hAnsi="Times New Roman" w:cs="Times New Roman"/>
                <w:b/>
                <w:sz w:val="24"/>
                <w:szCs w:val="24"/>
              </w:rPr>
              <w:t>Peso sem ovos (g)</w:t>
            </w:r>
          </w:p>
        </w:tc>
        <w:tc>
          <w:tcPr>
            <w:tcW w:w="1441" w:type="dxa"/>
            <w:vAlign w:val="center"/>
          </w:tcPr>
          <w:p w:rsidR="00AF6735" w:rsidRPr="002C0CE5" w:rsidRDefault="002C0CE5" w:rsidP="002C0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CE5">
              <w:rPr>
                <w:rFonts w:ascii="Times New Roman" w:hAnsi="Times New Roman" w:cs="Times New Roman"/>
                <w:b/>
                <w:sz w:val="24"/>
                <w:szCs w:val="24"/>
              </w:rPr>
              <w:t>CT (mm)</w:t>
            </w:r>
          </w:p>
        </w:tc>
        <w:tc>
          <w:tcPr>
            <w:tcW w:w="1441" w:type="dxa"/>
            <w:vAlign w:val="center"/>
          </w:tcPr>
          <w:p w:rsidR="00AF6735" w:rsidRPr="002C0CE5" w:rsidRDefault="002C0CE5" w:rsidP="002C0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CE5">
              <w:rPr>
                <w:rFonts w:ascii="Times New Roman" w:hAnsi="Times New Roman" w:cs="Times New Roman"/>
                <w:b/>
                <w:sz w:val="24"/>
                <w:szCs w:val="24"/>
              </w:rPr>
              <w:t>CC (mm)</w:t>
            </w:r>
          </w:p>
        </w:tc>
      </w:tr>
      <w:tr w:rsidR="00AF6735" w:rsidTr="00F47A98">
        <w:trPr>
          <w:trHeight w:val="134"/>
        </w:trPr>
        <w:tc>
          <w:tcPr>
            <w:tcW w:w="1440" w:type="dxa"/>
            <w:vMerge/>
          </w:tcPr>
          <w:p w:rsidR="00AF6735" w:rsidRDefault="00AF6735" w:rsidP="00AF67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F6735" w:rsidRDefault="002C0CE5" w:rsidP="002C0C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0,56±0,22</w:t>
            </w:r>
          </w:p>
        </w:tc>
        <w:tc>
          <w:tcPr>
            <w:tcW w:w="1441" w:type="dxa"/>
            <w:vAlign w:val="center"/>
          </w:tcPr>
          <w:p w:rsidR="00AF6735" w:rsidRDefault="002C0CE5" w:rsidP="002C0C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0,29±0,20</w:t>
            </w:r>
          </w:p>
        </w:tc>
        <w:tc>
          <w:tcPr>
            <w:tcW w:w="1441" w:type="dxa"/>
            <w:vAlign w:val="center"/>
          </w:tcPr>
          <w:p w:rsidR="00AF6735" w:rsidRDefault="002C0CE5" w:rsidP="002C0C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0,34±0,056</w:t>
            </w:r>
          </w:p>
        </w:tc>
        <w:tc>
          <w:tcPr>
            <w:tcW w:w="1441" w:type="dxa"/>
            <w:vAlign w:val="center"/>
          </w:tcPr>
          <w:p w:rsidR="00AF6735" w:rsidRDefault="002C0CE5" w:rsidP="002C0C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38,24±1,04</w:t>
            </w:r>
          </w:p>
        </w:tc>
        <w:tc>
          <w:tcPr>
            <w:tcW w:w="1441" w:type="dxa"/>
            <w:vAlign w:val="center"/>
          </w:tcPr>
          <w:p w:rsidR="00AF6735" w:rsidRDefault="002C0CE5" w:rsidP="002C0C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7,36±0,37</w:t>
            </w:r>
          </w:p>
        </w:tc>
      </w:tr>
    </w:tbl>
    <w:p w:rsidR="00D30F50" w:rsidRDefault="00D30F50" w:rsidP="00D30F50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2C0CE5" w:rsidRPr="002A2199" w:rsidRDefault="002C0CE5" w:rsidP="00D30F50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A2199">
        <w:rPr>
          <w:rFonts w:ascii="Times New Roman" w:hAnsi="Times New Roman" w:cs="Times New Roman"/>
          <w:sz w:val="24"/>
          <w:szCs w:val="24"/>
        </w:rPr>
        <w:lastRenderedPageBreak/>
        <w:t xml:space="preserve">Verificou-se que na espécie de </w:t>
      </w:r>
      <w:r w:rsidRPr="002A2199">
        <w:rPr>
          <w:rFonts w:ascii="Times New Roman" w:hAnsi="Times New Roman" w:cs="Times New Roman"/>
          <w:i/>
          <w:sz w:val="24"/>
          <w:szCs w:val="24"/>
        </w:rPr>
        <w:t xml:space="preserve">Macrobrachium amazonicum, </w:t>
      </w:r>
      <w:r w:rsidRPr="002A2199">
        <w:rPr>
          <w:rFonts w:ascii="Times New Roman" w:hAnsi="Times New Roman" w:cs="Times New Roman"/>
          <w:sz w:val="24"/>
          <w:szCs w:val="24"/>
        </w:rPr>
        <w:t>coletados na Lagoa Acampamento de Aquidauana do Pantanal-MS, as fêmeas são maiores que os machos em todos os parâmetros.</w:t>
      </w:r>
    </w:p>
    <w:p w:rsidR="00536600" w:rsidRPr="0078788D" w:rsidRDefault="0078788D" w:rsidP="0078788D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8788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="002C0CE5" w:rsidRPr="0078788D">
        <w:rPr>
          <w:rFonts w:ascii="Times New Roman" w:hAnsi="Times New Roman" w:cs="Times New Roman"/>
          <w:b/>
          <w:sz w:val="24"/>
          <w:szCs w:val="24"/>
        </w:rPr>
        <w:t>Limnologia</w:t>
      </w:r>
    </w:p>
    <w:p w:rsidR="00536600" w:rsidRDefault="00952FF3" w:rsidP="00952FF3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52FF3">
        <w:rPr>
          <w:rFonts w:ascii="Times New Roman" w:hAnsi="Times New Roman" w:cs="Times New Roman"/>
          <w:sz w:val="24"/>
          <w:szCs w:val="24"/>
        </w:rPr>
        <w:t>Os resultados dos valores de água foram observados através dos parâmetros físicos equímicos</w:t>
      </w:r>
      <w:r>
        <w:rPr>
          <w:rFonts w:ascii="Times New Roman" w:hAnsi="Times New Roman" w:cs="Times New Roman"/>
          <w:sz w:val="24"/>
          <w:szCs w:val="24"/>
        </w:rPr>
        <w:t>. Na primeira coleta não foram determinados alguns p</w:t>
      </w:r>
      <w:r w:rsidR="00F47A98">
        <w:rPr>
          <w:rFonts w:ascii="Times New Roman" w:hAnsi="Times New Roman" w:cs="Times New Roman"/>
          <w:sz w:val="24"/>
          <w:szCs w:val="24"/>
        </w:rPr>
        <w:t>arâmetros limnológicas em campo</w:t>
      </w:r>
      <w:r>
        <w:rPr>
          <w:rFonts w:ascii="Times New Roman" w:hAnsi="Times New Roman" w:cs="Times New Roman"/>
          <w:sz w:val="24"/>
          <w:szCs w:val="24"/>
        </w:rPr>
        <w:t xml:space="preserve">, como: </w:t>
      </w:r>
      <w:r w:rsidRPr="002A2199">
        <w:rPr>
          <w:rFonts w:ascii="Times New Roman" w:hAnsi="Times New Roman" w:cs="Times New Roman"/>
          <w:sz w:val="24"/>
          <w:szCs w:val="24"/>
        </w:rPr>
        <w:t>condutividade (µScm</w:t>
      </w:r>
      <w:r w:rsidRPr="002A219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2A2199">
        <w:rPr>
          <w:rFonts w:ascii="Times New Roman" w:hAnsi="Times New Roman" w:cs="Times New Roman"/>
          <w:sz w:val="24"/>
          <w:szCs w:val="24"/>
        </w:rPr>
        <w:t>), temperatura (°C), DO (%), DO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D1671">
        <w:rPr>
          <w:rFonts w:ascii="Times New Roman" w:hAnsi="Times New Roman" w:cs="Times New Roman"/>
          <w:sz w:val="24"/>
          <w:szCs w:val="24"/>
        </w:rPr>
        <w:t>mg</w:t>
      </w:r>
      <w:proofErr w:type="spellEnd"/>
      <w:r w:rsidR="008D16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952FF3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), ORP e clorofila. Observou-se que os valores médios obtidos de Ca (de 2,8 a </w:t>
      </w:r>
      <w:proofErr w:type="gramStart"/>
      <w:r>
        <w:rPr>
          <w:rFonts w:ascii="Times New Roman" w:hAnsi="Times New Roman" w:cs="Times New Roman"/>
          <w:sz w:val="24"/>
          <w:szCs w:val="24"/>
        </w:rPr>
        <w:t>3,</w:t>
      </w:r>
      <w:proofErr w:type="gramEnd"/>
      <w:r>
        <w:rPr>
          <w:rFonts w:ascii="Times New Roman" w:hAnsi="Times New Roman" w:cs="Times New Roman"/>
          <w:sz w:val="24"/>
          <w:szCs w:val="24"/>
        </w:rPr>
        <w:t>006), Mg (1,95 a 2,4), pH (6,5 a 7,2) e temperatura (28,9 a 29,5) foram constantes e os demais valores como: alcalinidade, dureza, turbidez, condutividade, fósforo, nitrogênio, amônia, oxigênio, obteve grande variação.</w:t>
      </w:r>
    </w:p>
    <w:p w:rsidR="00952FF3" w:rsidRDefault="00205C5B" w:rsidP="00952FF3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Observou-se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também os valores de clorofila e nitrito (NO</w:t>
      </w:r>
      <w:r w:rsidRPr="00205C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 não foram significativos, apresentando valores iguais a zero. A Lagoa Acampamento apresenta índices de qualidade de água como um bom fator indicativo, pois, apresenta valores limnológicos suficiente para adaptação de camarões, fauna acompanhante e vegetação do local, que são bioindicadores de qualidade da água.</w:t>
      </w:r>
    </w:p>
    <w:p w:rsidR="00205C5B" w:rsidRPr="0078788D" w:rsidRDefault="00205C5B" w:rsidP="0078788D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8788D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205C5B" w:rsidRDefault="00205C5B" w:rsidP="00205C5B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A2199">
        <w:rPr>
          <w:rFonts w:ascii="Times New Roman" w:hAnsi="Times New Roman" w:cs="Times New Roman"/>
          <w:sz w:val="24"/>
          <w:szCs w:val="24"/>
        </w:rPr>
        <w:t xml:space="preserve">A Lagoa Acampamento apresenta uma única espécie de camarão, o </w:t>
      </w:r>
      <w:r w:rsidRPr="002A2199">
        <w:rPr>
          <w:rFonts w:ascii="Times New Roman" w:hAnsi="Times New Roman" w:cs="Times New Roman"/>
          <w:i/>
          <w:sz w:val="24"/>
          <w:szCs w:val="24"/>
        </w:rPr>
        <w:t>Macrobrachium amazonicum</w:t>
      </w:r>
      <w:r w:rsidRPr="002A2199">
        <w:rPr>
          <w:rFonts w:ascii="Times New Roman" w:hAnsi="Times New Roman" w:cs="Times New Roman"/>
          <w:sz w:val="24"/>
          <w:szCs w:val="24"/>
        </w:rPr>
        <w:t>, sendo este apresentando uma porcentagem de predominância de fêmea no local. Observou-se também que as fêmeas ovígeras apresentam época do ano para reprodução. Os parâmetros de qualidade limnológicos apresentam resultados que não oferecem riscos ao ambiente aquático, ou seja, a água analisada tem uma boa qualidade para a adaptação dos organismos aquáticos.</w:t>
      </w:r>
    </w:p>
    <w:p w:rsidR="00205C5B" w:rsidRPr="0078788D" w:rsidRDefault="00205C5B" w:rsidP="00205C5B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8788D">
        <w:rPr>
          <w:rFonts w:ascii="Times New Roman" w:hAnsi="Times New Roman" w:cs="Times New Roman"/>
          <w:b/>
          <w:sz w:val="24"/>
          <w:szCs w:val="24"/>
        </w:rPr>
        <w:t>Agradecimentos</w:t>
      </w:r>
    </w:p>
    <w:p w:rsidR="00F47A98" w:rsidRDefault="00205C5B" w:rsidP="00F47A98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</w:t>
      </w:r>
      <w:r w:rsidRPr="00205C5B">
        <w:rPr>
          <w:rFonts w:ascii="Times New Roman" w:hAnsi="Times New Roman" w:cs="Times New Roman"/>
          <w:sz w:val="24"/>
          <w:szCs w:val="24"/>
        </w:rPr>
        <w:t xml:space="preserve"> UEMS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5C5B">
        <w:rPr>
          <w:rFonts w:ascii="Times New Roman" w:hAnsi="Times New Roman" w:cs="Times New Roman"/>
          <w:sz w:val="24"/>
          <w:szCs w:val="24"/>
        </w:rPr>
        <w:t>CPP (Processo 2008/CPP/2008) e FUNDECT (</w:t>
      </w:r>
      <w:proofErr w:type="spellStart"/>
      <w:r w:rsidRPr="00205C5B">
        <w:rPr>
          <w:rFonts w:ascii="Times New Roman" w:hAnsi="Times New Roman" w:cs="Times New Roman"/>
          <w:sz w:val="24"/>
          <w:szCs w:val="24"/>
        </w:rPr>
        <w:t>Proc</w:t>
      </w:r>
      <w:proofErr w:type="spellEnd"/>
      <w:r w:rsidRPr="00205C5B">
        <w:rPr>
          <w:rFonts w:ascii="Times New Roman" w:hAnsi="Times New Roman" w:cs="Times New Roman"/>
          <w:sz w:val="24"/>
          <w:szCs w:val="24"/>
        </w:rPr>
        <w:t>: 23/200.116/2008, 23/200.174/2009 e 23/200.194/2010)</w:t>
      </w:r>
      <w:r>
        <w:rPr>
          <w:rFonts w:ascii="Times New Roman" w:hAnsi="Times New Roman" w:cs="Times New Roman"/>
          <w:sz w:val="24"/>
          <w:szCs w:val="24"/>
        </w:rPr>
        <w:t xml:space="preserve"> em especial Leonardo.</w:t>
      </w:r>
    </w:p>
    <w:p w:rsidR="00205C5B" w:rsidRPr="00F47A98" w:rsidRDefault="00205C5B" w:rsidP="00F47A98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7A98">
        <w:rPr>
          <w:rFonts w:ascii="Times New Roman" w:hAnsi="Times New Roman" w:cs="Times New Roman"/>
          <w:b/>
          <w:sz w:val="24"/>
          <w:szCs w:val="24"/>
        </w:rPr>
        <w:t xml:space="preserve">Referências </w:t>
      </w:r>
    </w:p>
    <w:p w:rsidR="00F47A98" w:rsidRDefault="0078788D" w:rsidP="00997035">
      <w:pPr>
        <w:pStyle w:val="Default"/>
        <w:spacing w:after="720" w:line="360" w:lineRule="auto"/>
        <w:jc w:val="both"/>
        <w:rPr>
          <w:lang w:val="en-US"/>
        </w:rPr>
      </w:pPr>
      <w:r w:rsidRPr="0078788D">
        <w:t xml:space="preserve">ARANA, L.V. </w:t>
      </w:r>
      <w:r w:rsidRPr="0078788D">
        <w:rPr>
          <w:b/>
        </w:rPr>
        <w:t xml:space="preserve">Princípios químicos de qualidade da </w:t>
      </w:r>
      <w:r>
        <w:rPr>
          <w:b/>
        </w:rPr>
        <w:t>água em aquicultura: umarevisão para peixes e camarões.</w:t>
      </w:r>
      <w:r w:rsidR="008D1671">
        <w:rPr>
          <w:b/>
        </w:rPr>
        <w:t xml:space="preserve"> </w:t>
      </w:r>
      <w:proofErr w:type="spellStart"/>
      <w:r w:rsidRPr="00B1507B">
        <w:rPr>
          <w:lang w:val="en-US"/>
        </w:rPr>
        <w:t>Florianópolis</w:t>
      </w:r>
      <w:proofErr w:type="spellEnd"/>
      <w:r w:rsidRPr="00B1507B">
        <w:rPr>
          <w:lang w:val="en-US"/>
        </w:rPr>
        <w:t xml:space="preserve">-SC. </w:t>
      </w:r>
      <w:proofErr w:type="spellStart"/>
      <w:r w:rsidRPr="00B1507B">
        <w:rPr>
          <w:lang w:val="en-US"/>
        </w:rPr>
        <w:t>Editora</w:t>
      </w:r>
      <w:proofErr w:type="spellEnd"/>
      <w:r w:rsidRPr="00B1507B">
        <w:rPr>
          <w:lang w:val="en-US"/>
        </w:rPr>
        <w:t xml:space="preserve"> </w:t>
      </w:r>
      <w:proofErr w:type="spellStart"/>
      <w:r w:rsidRPr="00B1507B">
        <w:rPr>
          <w:lang w:val="en-US"/>
        </w:rPr>
        <w:t>da</w:t>
      </w:r>
      <w:proofErr w:type="spellEnd"/>
      <w:r w:rsidRPr="00B1507B">
        <w:rPr>
          <w:lang w:val="en-US"/>
        </w:rPr>
        <w:t xml:space="preserve"> UFSC</w:t>
      </w:r>
      <w:r w:rsidR="00B1507B" w:rsidRPr="00B1507B">
        <w:rPr>
          <w:lang w:val="en-US"/>
        </w:rPr>
        <w:t xml:space="preserve">, 2004. </w:t>
      </w:r>
      <w:r w:rsidR="00B1507B">
        <w:rPr>
          <w:lang w:val="en-US"/>
        </w:rPr>
        <w:t>232p.</w:t>
      </w:r>
    </w:p>
    <w:p w:rsidR="00F47A98" w:rsidRPr="008D1671" w:rsidRDefault="0078788D" w:rsidP="00997035">
      <w:pPr>
        <w:pStyle w:val="Default"/>
        <w:spacing w:after="720" w:line="360" w:lineRule="auto"/>
        <w:jc w:val="both"/>
      </w:pPr>
      <w:r>
        <w:rPr>
          <w:lang w:val="en-US"/>
        </w:rPr>
        <w:lastRenderedPageBreak/>
        <w:t>A</w:t>
      </w:r>
      <w:r w:rsidR="00997035" w:rsidRPr="006E74A8">
        <w:rPr>
          <w:lang w:val="en-US"/>
        </w:rPr>
        <w:t>PHA.American Public Health Association.</w:t>
      </w:r>
      <w:r w:rsidR="00997035" w:rsidRPr="006E74A8">
        <w:rPr>
          <w:b/>
          <w:lang w:val="en-US"/>
        </w:rPr>
        <w:t xml:space="preserve">Standard methods for examination of </w:t>
      </w:r>
      <w:proofErr w:type="spellStart"/>
      <w:r w:rsidR="00997035" w:rsidRPr="006E74A8">
        <w:rPr>
          <w:b/>
          <w:lang w:val="en-US"/>
        </w:rPr>
        <w:t>watwe</w:t>
      </w:r>
      <w:proofErr w:type="spellEnd"/>
      <w:r w:rsidR="00997035" w:rsidRPr="006E74A8">
        <w:rPr>
          <w:b/>
          <w:lang w:val="en-US"/>
        </w:rPr>
        <w:t xml:space="preserve"> and wastewater</w:t>
      </w:r>
      <w:r w:rsidR="00997035" w:rsidRPr="006E74A8">
        <w:rPr>
          <w:lang w:val="en-US"/>
        </w:rPr>
        <w:t>.</w:t>
      </w:r>
      <w:r w:rsidR="00997035" w:rsidRPr="00B1507B">
        <w:rPr>
          <w:lang w:val="en-US"/>
        </w:rPr>
        <w:t xml:space="preserve">19 </w:t>
      </w:r>
      <w:proofErr w:type="spellStart"/>
      <w:proofErr w:type="gramStart"/>
      <w:r w:rsidR="00997035" w:rsidRPr="00B1507B">
        <w:rPr>
          <w:lang w:val="en-US"/>
        </w:rPr>
        <w:t>th</w:t>
      </w:r>
      <w:proofErr w:type="spellEnd"/>
      <w:proofErr w:type="gramEnd"/>
      <w:r w:rsidR="00997035" w:rsidRPr="00B1507B">
        <w:rPr>
          <w:lang w:val="en-US"/>
        </w:rPr>
        <w:t xml:space="preserve"> ed. </w:t>
      </w:r>
      <w:proofErr w:type="spellStart"/>
      <w:r w:rsidR="00997035" w:rsidRPr="00B1507B">
        <w:rPr>
          <w:lang w:val="en-US"/>
        </w:rPr>
        <w:t>Washingto</w:t>
      </w:r>
      <w:proofErr w:type="spellEnd"/>
      <w:r w:rsidR="00997035" w:rsidRPr="00997035">
        <w:t xml:space="preserve">n: EPS </w:t>
      </w:r>
      <w:proofErr w:type="spellStart"/>
      <w:r w:rsidR="00997035" w:rsidRPr="00997035">
        <w:t>Group</w:t>
      </w:r>
      <w:proofErr w:type="spellEnd"/>
      <w:r w:rsidR="00997035" w:rsidRPr="00997035">
        <w:t xml:space="preserve">, 1995. </w:t>
      </w:r>
      <w:r w:rsidR="00997035" w:rsidRPr="006E74A8">
        <w:t>1. 268 p.</w:t>
      </w:r>
      <w:r w:rsidR="00997035">
        <w:br/>
      </w:r>
      <w:r w:rsidR="00997035">
        <w:br/>
      </w:r>
      <w:r w:rsidR="00997035" w:rsidRPr="006E74A8">
        <w:t>K</w:t>
      </w:r>
      <w:r>
        <w:t>UBITZA</w:t>
      </w:r>
      <w:r w:rsidR="00997035" w:rsidRPr="006E74A8">
        <w:t xml:space="preserve">, F. 2003. </w:t>
      </w:r>
      <w:r w:rsidR="00997035" w:rsidRPr="006E74A8">
        <w:rPr>
          <w:b/>
        </w:rPr>
        <w:t>Qualidade da água no cultivo de camarões e peixes</w:t>
      </w:r>
      <w:r w:rsidR="00997035" w:rsidRPr="006E74A8">
        <w:t>. Jundiaí: CIP. 229p.</w:t>
      </w:r>
      <w:r w:rsidR="00997035">
        <w:br/>
      </w:r>
      <w:r w:rsidR="00997035">
        <w:br/>
      </w:r>
      <w:r w:rsidR="00997035" w:rsidRPr="006E74A8">
        <w:t>M</w:t>
      </w:r>
      <w:r>
        <w:t>AGALHÃES</w:t>
      </w:r>
      <w:r w:rsidR="00997035" w:rsidRPr="006E74A8">
        <w:t xml:space="preserve">, C. Caracterização da comunidade de crustáceos </w:t>
      </w:r>
      <w:proofErr w:type="spellStart"/>
      <w:r w:rsidR="00997035" w:rsidRPr="006E74A8">
        <w:t>decapodos</w:t>
      </w:r>
      <w:proofErr w:type="spellEnd"/>
      <w:r w:rsidR="00997035" w:rsidRPr="006E74A8">
        <w:t xml:space="preserve"> do Pantanal, Mato Grosso do Sul, Brasil. </w:t>
      </w:r>
      <w:r w:rsidR="00997035" w:rsidRPr="008D1671">
        <w:rPr>
          <w:lang w:val="en-US"/>
        </w:rPr>
        <w:t xml:space="preserve">Cap. 5. </w:t>
      </w:r>
      <w:r w:rsidR="00997035" w:rsidRPr="00F913FF">
        <w:rPr>
          <w:i/>
          <w:lang w:val="en-US"/>
        </w:rPr>
        <w:t>In</w:t>
      </w:r>
      <w:r w:rsidR="00997035" w:rsidRPr="00F913FF">
        <w:rPr>
          <w:lang w:val="en-US"/>
        </w:rPr>
        <w:t xml:space="preserve">: </w:t>
      </w:r>
      <w:r w:rsidR="00997035" w:rsidRPr="00F913FF">
        <w:rPr>
          <w:b/>
          <w:lang w:val="en-US"/>
        </w:rPr>
        <w:t xml:space="preserve">Conservation International. </w:t>
      </w:r>
      <w:proofErr w:type="gramStart"/>
      <w:r w:rsidR="00997035" w:rsidRPr="00F913FF">
        <w:rPr>
          <w:b/>
          <w:lang w:val="en-US"/>
        </w:rPr>
        <w:t>Rapid Assessment Program.</w:t>
      </w:r>
      <w:proofErr w:type="gramEnd"/>
      <w:r w:rsidR="00997035" w:rsidRPr="00F913FF">
        <w:rPr>
          <w:b/>
          <w:lang w:val="en-US"/>
        </w:rPr>
        <w:t xml:space="preserve"> RAP Bulletin of Biological Assessment</w:t>
      </w:r>
      <w:r w:rsidR="00997035" w:rsidRPr="00F913FF">
        <w:rPr>
          <w:lang w:val="en-US"/>
        </w:rPr>
        <w:t xml:space="preserve">. </w:t>
      </w:r>
      <w:r w:rsidR="00997035" w:rsidRPr="006E74A8">
        <w:t xml:space="preserve">Brasil 18. </w:t>
      </w:r>
      <w:proofErr w:type="gramStart"/>
      <w:r w:rsidR="00997035" w:rsidRPr="006E74A8">
        <w:t>p.</w:t>
      </w:r>
      <w:proofErr w:type="gramEnd"/>
      <w:r w:rsidR="00997035" w:rsidRPr="006E74A8">
        <w:t xml:space="preserve"> 56-62. 2000.</w:t>
      </w:r>
      <w:r w:rsidR="00997035">
        <w:br/>
      </w:r>
      <w:r w:rsidR="00997035">
        <w:br/>
      </w:r>
      <w:r w:rsidR="00997035" w:rsidRPr="006E74A8">
        <w:t>O</w:t>
      </w:r>
      <w:r>
        <w:t>DINETZ-COLLART</w:t>
      </w:r>
      <w:r w:rsidR="00997035" w:rsidRPr="006E74A8">
        <w:t xml:space="preserve">, O. Ecologia e Potencial Pesqueiro do Camarão-Canela, </w:t>
      </w:r>
      <w:r w:rsidR="00997035" w:rsidRPr="006E74A8">
        <w:rPr>
          <w:i/>
          <w:iCs/>
        </w:rPr>
        <w:t>Macrobrachium amazonicum</w:t>
      </w:r>
      <w:r w:rsidR="00997035" w:rsidRPr="006E74A8">
        <w:t xml:space="preserve">, na Bacia Amazônica. In: FERREIRA, E. J. G.; SANTOS, G. M.; OLIVEIRA, L. A. </w:t>
      </w:r>
      <w:r w:rsidR="00997035" w:rsidRPr="006E74A8">
        <w:rPr>
          <w:b/>
          <w:bCs/>
        </w:rPr>
        <w:t xml:space="preserve">Bases para Estratégias de Preservação e Desenvolvimento da Amazônia. </w:t>
      </w:r>
      <w:r w:rsidR="00997035">
        <w:t xml:space="preserve">Manaus: </w:t>
      </w:r>
      <w:proofErr w:type="gramStart"/>
      <w:r w:rsidR="00997035">
        <w:t>INPA,</w:t>
      </w:r>
      <w:proofErr w:type="gramEnd"/>
      <w:r w:rsidR="00997035">
        <w:t>v.2,p.147-166,</w:t>
      </w:r>
      <w:r w:rsidR="00997035" w:rsidRPr="006E74A8">
        <w:t>1993.</w:t>
      </w:r>
    </w:p>
    <w:p w:rsidR="00997035" w:rsidRPr="008D1671" w:rsidRDefault="00997035" w:rsidP="00997035">
      <w:pPr>
        <w:pStyle w:val="Default"/>
        <w:spacing w:after="720" w:line="360" w:lineRule="auto"/>
        <w:jc w:val="both"/>
      </w:pPr>
      <w:r w:rsidRPr="006E74A8">
        <w:t>P</w:t>
      </w:r>
      <w:r w:rsidR="0078788D">
        <w:t>INHEIRO</w:t>
      </w:r>
      <w:r w:rsidRPr="006E74A8">
        <w:t xml:space="preserve">, </w:t>
      </w:r>
      <w:proofErr w:type="spellStart"/>
      <w:r w:rsidRPr="006E74A8">
        <w:t>M.A.A.</w:t>
      </w:r>
      <w:proofErr w:type="spellEnd"/>
      <w:r w:rsidRPr="006E74A8">
        <w:t xml:space="preserve"> &amp; H</w:t>
      </w:r>
      <w:r w:rsidR="0078788D">
        <w:t>EBLING</w:t>
      </w:r>
      <w:r w:rsidRPr="006E74A8">
        <w:t xml:space="preserve">, </w:t>
      </w:r>
      <w:proofErr w:type="spellStart"/>
      <w:r w:rsidRPr="006E74A8">
        <w:t>N.J.</w:t>
      </w:r>
      <w:proofErr w:type="spellEnd"/>
      <w:r w:rsidRPr="006E74A8">
        <w:t xml:space="preserve"> </w:t>
      </w:r>
      <w:proofErr w:type="spellStart"/>
      <w:r w:rsidRPr="006E74A8">
        <w:t>Biología</w:t>
      </w:r>
      <w:proofErr w:type="spellEnd"/>
      <w:r w:rsidRPr="006E74A8">
        <w:t xml:space="preserve"> de </w:t>
      </w:r>
      <w:proofErr w:type="spellStart"/>
      <w:r w:rsidRPr="006E74A8">
        <w:rPr>
          <w:i/>
          <w:iCs/>
        </w:rPr>
        <w:t>Macrobrachium</w:t>
      </w:r>
      <w:proofErr w:type="spellEnd"/>
      <w:r w:rsidRPr="006E74A8">
        <w:rPr>
          <w:i/>
          <w:iCs/>
        </w:rPr>
        <w:t xml:space="preserve"> </w:t>
      </w:r>
      <w:proofErr w:type="spellStart"/>
      <w:r w:rsidRPr="006E74A8">
        <w:rPr>
          <w:i/>
          <w:iCs/>
        </w:rPr>
        <w:t>rosenbergii</w:t>
      </w:r>
      <w:proofErr w:type="spellEnd"/>
      <w:r w:rsidRPr="006E74A8">
        <w:rPr>
          <w:i/>
          <w:iCs/>
        </w:rPr>
        <w:t xml:space="preserve"> </w:t>
      </w:r>
      <w:r w:rsidRPr="006E74A8">
        <w:t xml:space="preserve">(De Man, 1879). </w:t>
      </w:r>
      <w:r w:rsidRPr="006E74A8">
        <w:rPr>
          <w:i/>
          <w:iCs/>
        </w:rPr>
        <w:t xml:space="preserve">In: </w:t>
      </w:r>
      <w:r w:rsidRPr="006E74A8">
        <w:rPr>
          <w:b/>
          <w:bCs/>
        </w:rPr>
        <w:t xml:space="preserve">Carcinicultura de água doce </w:t>
      </w:r>
      <w:r w:rsidRPr="006E74A8">
        <w:t xml:space="preserve">(W.C. Valenti, Ed.). IBAMA/FAPESP, Brasília. P. 21-46. </w:t>
      </w:r>
      <w:proofErr w:type="gramStart"/>
      <w:r w:rsidRPr="006E74A8">
        <w:t>1998.</w:t>
      </w:r>
      <w:proofErr w:type="gramEnd"/>
      <w:r w:rsidRPr="006E74A8">
        <w:t xml:space="preserve">Tundisi, J. G.; Tundisi, T. M. </w:t>
      </w:r>
      <w:proofErr w:type="gramStart"/>
      <w:r w:rsidRPr="006E74A8">
        <w:t>Os lagos</w:t>
      </w:r>
      <w:proofErr w:type="gramEnd"/>
      <w:r w:rsidRPr="006E74A8">
        <w:t xml:space="preserve"> como ecossistemas. </w:t>
      </w:r>
      <w:r w:rsidRPr="006E74A8">
        <w:rPr>
          <w:b/>
        </w:rPr>
        <w:t>Limnologia</w:t>
      </w:r>
      <w:r w:rsidRPr="006E74A8">
        <w:t>. São Paulo: Oficina de Textos</w:t>
      </w:r>
      <w:proofErr w:type="gramStart"/>
      <w:r w:rsidRPr="006E74A8">
        <w:t>, .</w:t>
      </w:r>
      <w:proofErr w:type="gramEnd"/>
      <w:r w:rsidRPr="006E74A8">
        <w:t>p. 303. 2008.</w:t>
      </w:r>
    </w:p>
    <w:p w:rsidR="00997035" w:rsidRDefault="00997035" w:rsidP="00997035">
      <w:pPr>
        <w:pStyle w:val="Default"/>
        <w:spacing w:after="720" w:line="360" w:lineRule="auto"/>
        <w:jc w:val="both"/>
        <w:rPr>
          <w:rFonts w:eastAsia="Times New Roman"/>
        </w:rPr>
      </w:pPr>
      <w:r w:rsidRPr="006E74A8">
        <w:rPr>
          <w:rFonts w:eastAsia="Times New Roman"/>
        </w:rPr>
        <w:t>V</w:t>
      </w:r>
      <w:r w:rsidR="0078788D">
        <w:rPr>
          <w:rFonts w:eastAsia="Times New Roman"/>
        </w:rPr>
        <w:t>ALENTI</w:t>
      </w:r>
      <w:r w:rsidRPr="006E74A8">
        <w:rPr>
          <w:rFonts w:eastAsia="Times New Roman"/>
        </w:rPr>
        <w:t xml:space="preserve">, </w:t>
      </w:r>
      <w:proofErr w:type="spellStart"/>
      <w:r w:rsidRPr="006E74A8">
        <w:rPr>
          <w:rFonts w:eastAsia="Times New Roman"/>
        </w:rPr>
        <w:t>W.C.</w:t>
      </w:r>
      <w:proofErr w:type="spellEnd"/>
      <w:r w:rsidRPr="006E74A8">
        <w:rPr>
          <w:rFonts w:eastAsia="Times New Roman"/>
        </w:rPr>
        <w:t xml:space="preserve">; </w:t>
      </w:r>
      <w:proofErr w:type="spellStart"/>
      <w:r w:rsidRPr="006E74A8">
        <w:rPr>
          <w:rFonts w:eastAsia="Times New Roman"/>
        </w:rPr>
        <w:t>H</w:t>
      </w:r>
      <w:r w:rsidRPr="006E74A8">
        <w:t>ayd</w:t>
      </w:r>
      <w:proofErr w:type="spellEnd"/>
      <w:r w:rsidRPr="006E74A8">
        <w:rPr>
          <w:rFonts w:eastAsia="Times New Roman"/>
        </w:rPr>
        <w:t xml:space="preserve">, L.A; </w:t>
      </w:r>
      <w:proofErr w:type="spellStart"/>
      <w:r w:rsidRPr="006E74A8">
        <w:rPr>
          <w:rFonts w:eastAsia="Times New Roman"/>
        </w:rPr>
        <w:t>V</w:t>
      </w:r>
      <w:r w:rsidRPr="006E74A8">
        <w:t>etorelli</w:t>
      </w:r>
      <w:proofErr w:type="spellEnd"/>
      <w:r w:rsidRPr="006E74A8">
        <w:rPr>
          <w:rFonts w:eastAsia="Times New Roman"/>
        </w:rPr>
        <w:t xml:space="preserve">, </w:t>
      </w:r>
      <w:proofErr w:type="spellStart"/>
      <w:r w:rsidRPr="006E74A8">
        <w:rPr>
          <w:rFonts w:eastAsia="Times New Roman"/>
        </w:rPr>
        <w:t>M.P.</w:t>
      </w:r>
      <w:proofErr w:type="spellEnd"/>
      <w:r w:rsidRPr="006E74A8">
        <w:rPr>
          <w:rFonts w:eastAsia="Times New Roman"/>
        </w:rPr>
        <w:t>; M</w:t>
      </w:r>
      <w:r w:rsidRPr="006E74A8">
        <w:t>artins</w:t>
      </w:r>
      <w:r w:rsidRPr="006E74A8">
        <w:rPr>
          <w:rFonts w:eastAsia="Times New Roman"/>
        </w:rPr>
        <w:t xml:space="preserve">, M.I.E.G. Viabilidade Econômica da Produção de Iscas e Juvenis de </w:t>
      </w:r>
      <w:r w:rsidRPr="006E74A8">
        <w:rPr>
          <w:rFonts w:eastAsia="Times New Roman"/>
          <w:i/>
        </w:rPr>
        <w:t xml:space="preserve">Macrobrachium amazonicum </w:t>
      </w:r>
      <w:r w:rsidRPr="006E74A8">
        <w:rPr>
          <w:rFonts w:eastAsia="Times New Roman"/>
        </w:rPr>
        <w:t xml:space="preserve">no Pantanal. </w:t>
      </w:r>
      <w:r w:rsidRPr="006E74A8">
        <w:rPr>
          <w:rFonts w:eastAsia="Times New Roman"/>
          <w:i/>
        </w:rPr>
        <w:t>In</w:t>
      </w:r>
      <w:r w:rsidRPr="006E74A8">
        <w:rPr>
          <w:rFonts w:eastAsia="Times New Roman"/>
        </w:rPr>
        <w:t xml:space="preserve">: Cyrino, </w:t>
      </w:r>
      <w:proofErr w:type="spellStart"/>
      <w:r w:rsidRPr="006E74A8">
        <w:rPr>
          <w:rFonts w:eastAsia="Times New Roman"/>
        </w:rPr>
        <w:t>J.E.P.</w:t>
      </w:r>
      <w:proofErr w:type="spellEnd"/>
      <w:r w:rsidRPr="006E74A8">
        <w:rPr>
          <w:rFonts w:eastAsia="Times New Roman"/>
        </w:rPr>
        <w:t xml:space="preserve">; </w:t>
      </w:r>
      <w:proofErr w:type="spellStart"/>
      <w:r w:rsidRPr="006E74A8">
        <w:rPr>
          <w:rFonts w:eastAsia="Times New Roman"/>
        </w:rPr>
        <w:t>Scorvo</w:t>
      </w:r>
      <w:proofErr w:type="spellEnd"/>
      <w:r w:rsidRPr="006E74A8">
        <w:rPr>
          <w:rFonts w:eastAsia="Times New Roman"/>
        </w:rPr>
        <w:t xml:space="preserve"> Filho, </w:t>
      </w:r>
      <w:proofErr w:type="spellStart"/>
      <w:r w:rsidRPr="006E74A8">
        <w:rPr>
          <w:rFonts w:eastAsia="Times New Roman"/>
        </w:rPr>
        <w:t>J.D.</w:t>
      </w:r>
      <w:proofErr w:type="spellEnd"/>
      <w:r w:rsidRPr="006E74A8">
        <w:rPr>
          <w:rFonts w:eastAsia="Times New Roman"/>
        </w:rPr>
        <w:t xml:space="preserve">; Sampaio, L.A.; Cavalli, R.O. (Org.) 2008. </w:t>
      </w:r>
      <w:r w:rsidRPr="006E74A8">
        <w:rPr>
          <w:rFonts w:eastAsia="Times New Roman"/>
          <w:b/>
        </w:rPr>
        <w:t>Tópicos Especiais em Biologia Aquática e Aquicultura II</w:t>
      </w:r>
      <w:r w:rsidRPr="006E74A8">
        <w:t>.</w:t>
      </w:r>
      <w:r w:rsidRPr="006E74A8">
        <w:rPr>
          <w:rFonts w:eastAsia="Times New Roman"/>
        </w:rPr>
        <w:t xml:space="preserve"> I ed. Piracicaba-SP, V I p. 25-35. 2008.</w:t>
      </w:r>
    </w:p>
    <w:p w:rsidR="00997035" w:rsidRPr="00067A0E" w:rsidRDefault="00997035" w:rsidP="00997035">
      <w:pPr>
        <w:pStyle w:val="Default"/>
        <w:spacing w:after="720" w:line="360" w:lineRule="auto"/>
        <w:jc w:val="both"/>
      </w:pPr>
      <w:r w:rsidRPr="006E74A8">
        <w:t>V</w:t>
      </w:r>
      <w:r w:rsidR="0078788D">
        <w:t>ALENTI</w:t>
      </w:r>
      <w:r w:rsidRPr="006E74A8">
        <w:t xml:space="preserve">, W. C. </w:t>
      </w:r>
      <w:r w:rsidRPr="006E74A8">
        <w:rPr>
          <w:b/>
          <w:bCs/>
        </w:rPr>
        <w:t>Carcinicultura de água doce: Tecnologia para Produção de Camarões</w:t>
      </w:r>
      <w:r w:rsidRPr="006E74A8">
        <w:t>. Brasília: FAPESP, IBAMA, 1998.</w:t>
      </w:r>
    </w:p>
    <w:p w:rsidR="00F47A98" w:rsidRPr="00067A0E" w:rsidRDefault="00F47A98">
      <w:pPr>
        <w:pStyle w:val="Default"/>
        <w:spacing w:after="720" w:line="360" w:lineRule="auto"/>
        <w:jc w:val="both"/>
      </w:pPr>
    </w:p>
    <w:sectPr w:rsidR="00F47A98" w:rsidRPr="00067A0E" w:rsidSect="00C561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B86"/>
    <w:multiLevelType w:val="multilevel"/>
    <w:tmpl w:val="E7E837F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38420E12"/>
    <w:multiLevelType w:val="multilevel"/>
    <w:tmpl w:val="E7E837F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7EB37DCE"/>
    <w:multiLevelType w:val="multilevel"/>
    <w:tmpl w:val="E7E837F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666131"/>
    <w:rsid w:val="00205C5B"/>
    <w:rsid w:val="00241FE1"/>
    <w:rsid w:val="002C0CE5"/>
    <w:rsid w:val="00536600"/>
    <w:rsid w:val="00666131"/>
    <w:rsid w:val="0078788D"/>
    <w:rsid w:val="008D1671"/>
    <w:rsid w:val="00952FF3"/>
    <w:rsid w:val="00997035"/>
    <w:rsid w:val="00AA09C0"/>
    <w:rsid w:val="00AC218F"/>
    <w:rsid w:val="00AF6735"/>
    <w:rsid w:val="00B1507B"/>
    <w:rsid w:val="00C561EF"/>
    <w:rsid w:val="00D30F50"/>
    <w:rsid w:val="00F47A98"/>
    <w:rsid w:val="00F6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99"/>
    <w:qFormat/>
    <w:rsid w:val="00666131"/>
    <w:pPr>
      <w:spacing w:after="0"/>
      <w:jc w:val="left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99"/>
    <w:locked/>
    <w:rsid w:val="00666131"/>
    <w:rPr>
      <w:rFonts w:ascii="Calibri" w:eastAsia="Times New Roman" w:hAnsi="Calibri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6613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41FE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660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60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536600"/>
    <w:rPr>
      <w:sz w:val="16"/>
      <w:szCs w:val="16"/>
    </w:rPr>
  </w:style>
  <w:style w:type="table" w:styleId="Tabelacomgrade">
    <w:name w:val="Table Grid"/>
    <w:basedOn w:val="Tabelanormal"/>
    <w:uiPriority w:val="59"/>
    <w:rsid w:val="0053660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97035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99"/>
    <w:qFormat/>
    <w:rsid w:val="00666131"/>
    <w:pPr>
      <w:spacing w:after="0"/>
      <w:jc w:val="left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99"/>
    <w:locked/>
    <w:rsid w:val="00666131"/>
    <w:rPr>
      <w:rFonts w:ascii="Calibri" w:eastAsia="Times New Roman" w:hAnsi="Calibri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6613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41FE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660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60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536600"/>
    <w:rPr>
      <w:sz w:val="16"/>
      <w:szCs w:val="16"/>
    </w:rPr>
  </w:style>
  <w:style w:type="table" w:styleId="Tabelacomgrade">
    <w:name w:val="Table Grid"/>
    <w:basedOn w:val="Tabelanormal"/>
    <w:uiPriority w:val="59"/>
    <w:rsid w:val="0053660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97035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hyperlink" Target="mailto:lilihayd@yahoo.com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yzi.zc@hotmail.com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o\Documents\Planilhas%20PIBIC%202011-2012-1\Dados%20biometricos%20-%20Camar&#227;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 sz="1200"/>
            </a:pPr>
            <a:r>
              <a:rPr lang="pt-BR" sz="1200"/>
              <a:t>Ocorrência</a:t>
            </a:r>
            <a:r>
              <a:rPr lang="pt-BR" sz="1200" baseline="0"/>
              <a:t> de animais</a:t>
            </a:r>
            <a:endParaRPr lang="pt-BR" sz="12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Quantidade de animais</c:v>
          </c:tx>
          <c:cat>
            <c:strRef>
              <c:f>'M + F'!$V$142:$V$145</c:f>
              <c:strCache>
                <c:ptCount val="4"/>
                <c:pt idx="0">
                  <c:v>Macho</c:v>
                </c:pt>
                <c:pt idx="1">
                  <c:v>Fêmea</c:v>
                </c:pt>
                <c:pt idx="2">
                  <c:v>Fêmea Ovígera</c:v>
                </c:pt>
                <c:pt idx="3">
                  <c:v>Total</c:v>
                </c:pt>
              </c:strCache>
            </c:strRef>
          </c:cat>
          <c:val>
            <c:numRef>
              <c:f>'M + F'!$W$142:$W$145</c:f>
              <c:numCache>
                <c:formatCode>General</c:formatCode>
                <c:ptCount val="4"/>
                <c:pt idx="0">
                  <c:v>140</c:v>
                </c:pt>
                <c:pt idx="1">
                  <c:v>155</c:v>
                </c:pt>
                <c:pt idx="2">
                  <c:v>2</c:v>
                </c:pt>
                <c:pt idx="3">
                  <c:v>297</c:v>
                </c:pt>
              </c:numCache>
            </c:numRef>
          </c:val>
        </c:ser>
        <c:ser>
          <c:idx val="1"/>
          <c:order val="1"/>
          <c:tx>
            <c:v>% de animais</c:v>
          </c:tx>
          <c:cat>
            <c:strRef>
              <c:f>'M + F'!$V$142:$V$145</c:f>
              <c:strCache>
                <c:ptCount val="4"/>
                <c:pt idx="0">
                  <c:v>Macho</c:v>
                </c:pt>
                <c:pt idx="1">
                  <c:v>Fêmea</c:v>
                </c:pt>
                <c:pt idx="2">
                  <c:v>Fêmea Ovígera</c:v>
                </c:pt>
                <c:pt idx="3">
                  <c:v>Total</c:v>
                </c:pt>
              </c:strCache>
            </c:strRef>
          </c:cat>
          <c:val>
            <c:numRef>
              <c:f>'M + F'!$X$142:$X$145</c:f>
              <c:numCache>
                <c:formatCode>General</c:formatCode>
                <c:ptCount val="4"/>
                <c:pt idx="0">
                  <c:v>47.138047138047135</c:v>
                </c:pt>
                <c:pt idx="1">
                  <c:v>52.188552188552222</c:v>
                </c:pt>
                <c:pt idx="2">
                  <c:v>0.67340067340067433</c:v>
                </c:pt>
                <c:pt idx="3">
                  <c:v>100</c:v>
                </c:pt>
              </c:numCache>
            </c:numRef>
          </c:val>
        </c:ser>
        <c:axId val="81557760"/>
        <c:axId val="81559552"/>
      </c:barChart>
      <c:catAx>
        <c:axId val="81557760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pt-BR"/>
          </a:p>
        </c:txPr>
        <c:crossAx val="81559552"/>
        <c:crosses val="autoZero"/>
        <c:auto val="1"/>
        <c:lblAlgn val="ctr"/>
        <c:lblOffset val="100"/>
      </c:catAx>
      <c:valAx>
        <c:axId val="81559552"/>
        <c:scaling>
          <c:orientation val="minMax"/>
          <c:max val="300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pt-BR"/>
          </a:p>
        </c:txPr>
        <c:crossAx val="81557760"/>
        <c:crosses val="autoZero"/>
        <c:crossBetween val="between"/>
      </c:valAx>
    </c:plotArea>
    <c:legend>
      <c:legendPos val="r"/>
      <c:txPr>
        <a:bodyPr/>
        <a:lstStyle/>
        <a:p>
          <a:pPr>
            <a:defRPr sz="800"/>
          </a:pPr>
          <a:endParaRPr lang="pt-BR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12891-DC33-419E-BC7E-C2A6CC91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1673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Leyzinara</dc:creator>
  <cp:lastModifiedBy>Consultor</cp:lastModifiedBy>
  <cp:revision>2</cp:revision>
  <dcterms:created xsi:type="dcterms:W3CDTF">2012-08-21T11:12:00Z</dcterms:created>
  <dcterms:modified xsi:type="dcterms:W3CDTF">2012-08-21T11:12:00Z</dcterms:modified>
</cp:coreProperties>
</file>