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77C2F" w14:textId="77777777" w:rsidR="00AB0C51" w:rsidRPr="00AB0C51" w:rsidRDefault="00AB0C51" w:rsidP="00AB0C51">
      <w:pPr>
        <w:spacing w:after="283"/>
        <w:jc w:val="both"/>
        <w:rPr>
          <w:b/>
          <w:bCs/>
          <w:sz w:val="20"/>
          <w:szCs w:val="20"/>
          <w:lang w:val="pt-BR" w:eastAsia="pt-BR"/>
        </w:rPr>
      </w:pPr>
      <w:r w:rsidRPr="00AB0C51">
        <w:rPr>
          <w:b/>
          <w:bCs/>
          <w:sz w:val="20"/>
          <w:szCs w:val="20"/>
          <w:lang w:val="pt-BR" w:eastAsia="pt-BR"/>
        </w:rPr>
        <w:t>A IMPORTÂNCIA DAS HABILIDADES DE COMUNICAÇÃO PARA A PRÁTICA DE TELEMEDICINA: UM ESTUDO COM ACADÊMICOS DE MEDICINA</w:t>
      </w:r>
    </w:p>
    <w:p w14:paraId="7EAA2942" w14:textId="78C2978F" w:rsidR="00361B54" w:rsidRDefault="00F57BF7">
      <w:pPr>
        <w:spacing w:after="283"/>
        <w:jc w:val="both"/>
      </w:pPr>
      <w:r>
        <w:rPr>
          <w:b/>
          <w:bCs/>
          <w:sz w:val="20"/>
          <w:szCs w:val="20"/>
        </w:rPr>
        <w:t xml:space="preserve">Instituição: </w:t>
      </w:r>
      <w:r w:rsidR="00172060">
        <w:rPr>
          <w:sz w:val="20"/>
          <w:szCs w:val="20"/>
        </w:rPr>
        <w:t>Universidade Estadual de Mato Grosso do Sul</w:t>
      </w:r>
    </w:p>
    <w:p w14:paraId="60FDCA60" w14:textId="34E95DB3" w:rsidR="00361B54" w:rsidRDefault="00F57BF7">
      <w:pPr>
        <w:spacing w:after="283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Área temática: </w:t>
      </w:r>
      <w:r w:rsidR="00E87E59">
        <w:rPr>
          <w:sz w:val="20"/>
          <w:szCs w:val="20"/>
        </w:rPr>
        <w:t>Ciência da Saúde</w:t>
      </w:r>
    </w:p>
    <w:p w14:paraId="77BC70EB" w14:textId="6DD6B2A8" w:rsidR="00AA4A48" w:rsidRDefault="00AA4A48" w:rsidP="00AA4A48">
      <w:pPr>
        <w:widowControl/>
        <w:suppressAutoHyphens w:val="0"/>
        <w:spacing w:before="100" w:beforeAutospacing="1" w:after="100" w:afterAutospacing="1"/>
        <w:rPr>
          <w:rFonts w:ascii="TimesNewRomanPSMT" w:hAnsi="TimesNewRomanPSMT"/>
          <w:sz w:val="20"/>
          <w:szCs w:val="20"/>
          <w:lang w:val="pt-BR" w:eastAsia="pt-BR"/>
        </w:rPr>
      </w:pPr>
      <w:r w:rsidRPr="00AA4A48">
        <w:rPr>
          <w:rFonts w:ascii="TimesNewRomanPS" w:hAnsi="TimesNewRomanPS"/>
          <w:b/>
          <w:bCs/>
          <w:sz w:val="20"/>
          <w:szCs w:val="20"/>
          <w:lang w:val="pt-BR" w:eastAsia="pt-BR"/>
        </w:rPr>
        <w:t xml:space="preserve">MEDEIROS, </w:t>
      </w:r>
      <w:r w:rsidRPr="00AA4A48">
        <w:rPr>
          <w:rFonts w:ascii="TimesNewRomanPSMT" w:hAnsi="TimesNewRomanPSMT"/>
          <w:sz w:val="20"/>
          <w:szCs w:val="20"/>
          <w:lang w:val="pt-BR" w:eastAsia="pt-BR"/>
        </w:rPr>
        <w:t xml:space="preserve">Adriane Menezes de (adrianemmedeiros@gmail.com); </w:t>
      </w:r>
      <w:r w:rsidRPr="00AA4A48">
        <w:rPr>
          <w:rFonts w:ascii="TimesNewRomanPS" w:hAnsi="TimesNewRomanPS"/>
          <w:b/>
          <w:bCs/>
          <w:sz w:val="20"/>
          <w:szCs w:val="20"/>
          <w:lang w:val="pt-BR" w:eastAsia="pt-BR"/>
        </w:rPr>
        <w:t xml:space="preserve">VELHO, </w:t>
      </w:r>
      <w:r w:rsidRPr="00AA4A48">
        <w:rPr>
          <w:rFonts w:ascii="TimesNewRomanPSMT" w:hAnsi="TimesNewRomanPSMT"/>
          <w:sz w:val="20"/>
          <w:szCs w:val="20"/>
          <w:lang w:val="pt-BR" w:eastAsia="pt-BR"/>
        </w:rPr>
        <w:t>Mateus (</w:t>
      </w:r>
      <w:hyperlink r:id="rId7" w:history="1">
        <w:r w:rsidR="00AC2142" w:rsidRPr="007D09C2">
          <w:rPr>
            <w:rStyle w:val="Hyperlink"/>
            <w:rFonts w:ascii="TimesNewRomanPSMT" w:hAnsi="TimesNewRomanPSMT"/>
            <w:sz w:val="20"/>
            <w:szCs w:val="20"/>
            <w:lang w:val="pt-BR" w:eastAsia="pt-BR"/>
          </w:rPr>
          <w:t>mateus.pv@gmail.com</w:t>
        </w:r>
      </w:hyperlink>
      <w:r w:rsidRPr="00AA4A48">
        <w:rPr>
          <w:rFonts w:ascii="TimesNewRomanPSMT" w:hAnsi="TimesNewRomanPSMT"/>
          <w:sz w:val="20"/>
          <w:szCs w:val="20"/>
          <w:lang w:val="pt-BR" w:eastAsia="pt-BR"/>
        </w:rPr>
        <w:t>);</w:t>
      </w:r>
      <w:r w:rsidR="00AC2142">
        <w:rPr>
          <w:rFonts w:ascii="TimesNewRomanPSMT" w:hAnsi="TimesNewRomanPSMT"/>
          <w:sz w:val="20"/>
          <w:szCs w:val="20"/>
          <w:lang w:val="pt-BR" w:eastAsia="pt-BR"/>
        </w:rPr>
        <w:t xml:space="preserve"> </w:t>
      </w:r>
      <w:r w:rsidR="00AC2142">
        <w:rPr>
          <w:rFonts w:ascii="TimesNewRomanPSMT" w:hAnsi="TimesNewRomanPSMT"/>
          <w:b/>
          <w:bCs/>
          <w:sz w:val="20"/>
          <w:szCs w:val="20"/>
          <w:lang w:val="pt-BR" w:eastAsia="pt-BR"/>
        </w:rPr>
        <w:t xml:space="preserve">MEDEIROS, </w:t>
      </w:r>
      <w:r w:rsidR="00AC2142">
        <w:rPr>
          <w:rFonts w:ascii="TimesNewRomanPSMT" w:hAnsi="TimesNewRomanPSMT"/>
          <w:sz w:val="20"/>
          <w:szCs w:val="20"/>
          <w:lang w:val="pt-BR" w:eastAsia="pt-BR"/>
        </w:rPr>
        <w:t>Mariane Menezes de</w:t>
      </w:r>
      <w:r w:rsidR="00B023B1">
        <w:rPr>
          <w:rFonts w:ascii="TimesNewRomanPSMT" w:hAnsi="TimesNewRomanPSMT"/>
          <w:sz w:val="20"/>
          <w:szCs w:val="20"/>
          <w:lang w:val="pt-BR" w:eastAsia="pt-BR"/>
        </w:rPr>
        <w:t xml:space="preserve"> (</w:t>
      </w:r>
      <w:hyperlink r:id="rId8" w:history="1">
        <w:r w:rsidR="0019332C" w:rsidRPr="007D09C2">
          <w:rPr>
            <w:rStyle w:val="Hyperlink"/>
            <w:rFonts w:ascii="TimesNewRomanPSMT" w:hAnsi="TimesNewRomanPSMT"/>
            <w:sz w:val="20"/>
            <w:szCs w:val="20"/>
            <w:lang w:val="pt-BR" w:eastAsia="pt-BR"/>
          </w:rPr>
          <w:t>medeirosmariane13@gmail.com</w:t>
        </w:r>
      </w:hyperlink>
      <w:r w:rsidR="00B023B1">
        <w:rPr>
          <w:rFonts w:ascii="TimesNewRomanPSMT" w:hAnsi="TimesNewRomanPSMT"/>
          <w:sz w:val="20"/>
          <w:szCs w:val="20"/>
          <w:lang w:val="pt-BR" w:eastAsia="pt-BR"/>
        </w:rPr>
        <w:t>)</w:t>
      </w:r>
      <w:r w:rsidR="0019332C">
        <w:rPr>
          <w:rFonts w:ascii="TimesNewRomanPSMT" w:hAnsi="TimesNewRomanPSMT"/>
          <w:sz w:val="20"/>
          <w:szCs w:val="20"/>
          <w:lang w:val="pt-BR" w:eastAsia="pt-BR"/>
        </w:rPr>
        <w:t xml:space="preserve">; </w:t>
      </w:r>
      <w:r w:rsidR="0019332C" w:rsidRPr="0019332C">
        <w:rPr>
          <w:rFonts w:ascii="TimesNewRomanPSMT" w:hAnsi="TimesNewRomanPSMT"/>
          <w:b/>
          <w:bCs/>
          <w:sz w:val="20"/>
          <w:szCs w:val="20"/>
          <w:lang w:val="pt-BR" w:eastAsia="pt-BR"/>
        </w:rPr>
        <w:t>BIANCHI</w:t>
      </w:r>
      <w:r w:rsidR="0019332C">
        <w:rPr>
          <w:rFonts w:ascii="TimesNewRomanPSMT" w:hAnsi="TimesNewRomanPSMT"/>
          <w:b/>
          <w:bCs/>
          <w:sz w:val="20"/>
          <w:szCs w:val="20"/>
          <w:lang w:val="pt-BR" w:eastAsia="pt-BR"/>
        </w:rPr>
        <w:t xml:space="preserve">, </w:t>
      </w:r>
      <w:r w:rsidR="0019332C">
        <w:rPr>
          <w:rFonts w:ascii="TimesNewRomanPSMT" w:hAnsi="TimesNewRomanPSMT"/>
          <w:sz w:val="20"/>
          <w:szCs w:val="20"/>
          <w:lang w:val="pt-BR" w:eastAsia="pt-BR"/>
        </w:rPr>
        <w:t xml:space="preserve">Melissa </w:t>
      </w:r>
      <w:proofErr w:type="spellStart"/>
      <w:r w:rsidR="0019332C" w:rsidRPr="0019332C">
        <w:rPr>
          <w:rFonts w:ascii="TimesNewRomanPSMT" w:hAnsi="TimesNewRomanPSMT"/>
          <w:sz w:val="20"/>
          <w:szCs w:val="20"/>
          <w:lang w:val="pt-BR" w:eastAsia="pt-BR"/>
        </w:rPr>
        <w:t>Wohnrath</w:t>
      </w:r>
      <w:proofErr w:type="spellEnd"/>
      <w:r w:rsidR="0019332C">
        <w:rPr>
          <w:rFonts w:ascii="TimesNewRomanPSMT" w:hAnsi="TimesNewRomanPSMT"/>
          <w:b/>
          <w:bCs/>
          <w:sz w:val="20"/>
          <w:szCs w:val="20"/>
          <w:lang w:val="pt-BR" w:eastAsia="pt-BR"/>
        </w:rPr>
        <w:t xml:space="preserve"> </w:t>
      </w:r>
      <w:r w:rsidR="0019332C">
        <w:rPr>
          <w:rFonts w:ascii="TimesNewRomanPSMT" w:hAnsi="TimesNewRomanPSMT"/>
          <w:sz w:val="20"/>
          <w:szCs w:val="20"/>
          <w:lang w:val="pt-BR" w:eastAsia="pt-BR"/>
        </w:rPr>
        <w:t>(meliwb@hotmail.com);</w:t>
      </w:r>
      <w:r w:rsidR="00AC2142">
        <w:rPr>
          <w:rFonts w:ascii="TimesNewRomanPSMT" w:hAnsi="TimesNewRomanPSMT"/>
          <w:sz w:val="20"/>
          <w:szCs w:val="20"/>
          <w:lang w:val="pt-BR" w:eastAsia="pt-BR"/>
        </w:rPr>
        <w:t xml:space="preserve"> (</w:t>
      </w:r>
      <w:proofErr w:type="spellStart"/>
      <w:r w:rsidRPr="00AA4A48">
        <w:rPr>
          <w:rFonts w:ascii="TimesNewRomanPS" w:hAnsi="TimesNewRomanPS"/>
          <w:b/>
          <w:bCs/>
          <w:sz w:val="20"/>
          <w:szCs w:val="20"/>
          <w:lang w:val="pt-BR" w:eastAsia="pt-BR"/>
        </w:rPr>
        <w:t>Biberg</w:t>
      </w:r>
      <w:proofErr w:type="spellEnd"/>
      <w:r w:rsidRPr="00AA4A48">
        <w:rPr>
          <w:rFonts w:ascii="TimesNewRomanPS" w:hAnsi="TimesNewRomanPS"/>
          <w:b/>
          <w:bCs/>
          <w:sz w:val="20"/>
          <w:szCs w:val="20"/>
          <w:lang w:val="pt-BR" w:eastAsia="pt-BR"/>
        </w:rPr>
        <w:t xml:space="preserve">-Salum, </w:t>
      </w:r>
      <w:proofErr w:type="spellStart"/>
      <w:r w:rsidRPr="00AA4A48">
        <w:rPr>
          <w:rFonts w:ascii="TimesNewRomanPSMT" w:hAnsi="TimesNewRomanPSMT"/>
          <w:sz w:val="20"/>
          <w:szCs w:val="20"/>
          <w:lang w:val="pt-BR" w:eastAsia="pt-BR"/>
        </w:rPr>
        <w:t>Tânia</w:t>
      </w:r>
      <w:proofErr w:type="spellEnd"/>
      <w:r w:rsidRPr="00AA4A48">
        <w:rPr>
          <w:rFonts w:ascii="TimesNewRomanPSMT" w:hAnsi="TimesNewRomanPSMT"/>
          <w:sz w:val="20"/>
          <w:szCs w:val="20"/>
          <w:lang w:val="pt-BR" w:eastAsia="pt-BR"/>
        </w:rPr>
        <w:t xml:space="preserve"> Gisela</w:t>
      </w:r>
      <w:r w:rsidRPr="00AA4A48">
        <w:rPr>
          <w:rFonts w:ascii="TimesNewRomanPSMT" w:hAnsi="TimesNewRomanPSMT"/>
          <w:position w:val="8"/>
          <w:sz w:val="12"/>
          <w:szCs w:val="12"/>
          <w:lang w:val="pt-BR" w:eastAsia="pt-BR"/>
        </w:rPr>
        <w:t xml:space="preserve">3 </w:t>
      </w:r>
      <w:r w:rsidRPr="00AA4A48">
        <w:rPr>
          <w:rFonts w:ascii="TimesNewRomanPSMT" w:hAnsi="TimesNewRomanPSMT"/>
          <w:sz w:val="20"/>
          <w:szCs w:val="20"/>
          <w:lang w:val="pt-BR" w:eastAsia="pt-BR"/>
        </w:rPr>
        <w:t>(</w:t>
      </w:r>
      <w:r w:rsidRPr="00AA4A48">
        <w:rPr>
          <w:rFonts w:ascii="TimesNewRomanPSMT" w:hAnsi="TimesNewRomanPSMT"/>
          <w:color w:val="0000FF"/>
          <w:sz w:val="20"/>
          <w:szCs w:val="20"/>
          <w:lang w:val="pt-BR" w:eastAsia="pt-BR"/>
        </w:rPr>
        <w:t>tania.salum@gmail.com)</w:t>
      </w:r>
      <w:r w:rsidRPr="00AA4A48">
        <w:rPr>
          <w:rFonts w:ascii="TimesNewRomanPSMT" w:hAnsi="TimesNewRomanPSMT"/>
          <w:sz w:val="20"/>
          <w:szCs w:val="20"/>
          <w:lang w:val="pt-BR" w:eastAsia="pt-BR"/>
        </w:rPr>
        <w:t xml:space="preserve">. </w:t>
      </w:r>
    </w:p>
    <w:p w14:paraId="4506797D" w14:textId="35F9162F" w:rsidR="00AC2142" w:rsidRDefault="00AC2142" w:rsidP="00AC2142">
      <w:pPr>
        <w:widowControl/>
        <w:suppressAutoHyphens w:val="0"/>
        <w:spacing w:before="100" w:beforeAutospacing="1" w:after="100" w:afterAutospacing="1"/>
        <w:contextualSpacing/>
        <w:rPr>
          <w:rFonts w:ascii="TimesNewRomanPSMT" w:hAnsi="TimesNewRomanPSMT"/>
          <w:sz w:val="20"/>
          <w:szCs w:val="20"/>
          <w:lang w:val="pt-BR" w:eastAsia="pt-BR"/>
        </w:rPr>
      </w:pPr>
      <w:r>
        <w:rPr>
          <w:rFonts w:ascii="TimesNewRomanPSMT" w:hAnsi="TimesNewRomanPSMT"/>
          <w:sz w:val="20"/>
          <w:szCs w:val="20"/>
          <w:lang w:val="pt-BR" w:eastAsia="pt-BR"/>
        </w:rPr>
        <w:t>Autor principal; Coautor; Coautor;</w:t>
      </w:r>
      <w:r w:rsidR="0019332C">
        <w:rPr>
          <w:rFonts w:ascii="TimesNewRomanPSMT" w:hAnsi="TimesNewRomanPSMT"/>
          <w:sz w:val="20"/>
          <w:szCs w:val="20"/>
          <w:lang w:val="pt-BR" w:eastAsia="pt-BR"/>
        </w:rPr>
        <w:t xml:space="preserve"> Coautor;</w:t>
      </w:r>
      <w:r>
        <w:rPr>
          <w:rFonts w:ascii="TimesNewRomanPSMT" w:hAnsi="TimesNewRomanPSMT"/>
          <w:sz w:val="20"/>
          <w:szCs w:val="20"/>
          <w:lang w:val="pt-BR" w:eastAsia="pt-BR"/>
        </w:rPr>
        <w:t xml:space="preserve"> </w:t>
      </w:r>
      <w:r w:rsidR="0019332C">
        <w:rPr>
          <w:rFonts w:ascii="TimesNewRomanPSMT" w:hAnsi="TimesNewRomanPSMT"/>
          <w:sz w:val="20"/>
          <w:szCs w:val="20"/>
          <w:lang w:val="pt-BR" w:eastAsia="pt-BR"/>
        </w:rPr>
        <w:t>Docente.</w:t>
      </w:r>
    </w:p>
    <w:p w14:paraId="5016BC4E" w14:textId="77777777" w:rsidR="00AC2142" w:rsidRPr="00AC2142" w:rsidRDefault="00AC2142" w:rsidP="00AC2142">
      <w:pPr>
        <w:widowControl/>
        <w:suppressAutoHyphens w:val="0"/>
        <w:spacing w:before="100" w:beforeAutospacing="1" w:after="100" w:afterAutospacing="1"/>
        <w:contextualSpacing/>
        <w:rPr>
          <w:rFonts w:ascii="TimesNewRomanPSMT" w:hAnsi="TimesNewRomanPSMT"/>
          <w:sz w:val="20"/>
          <w:szCs w:val="20"/>
          <w:lang w:val="pt-BR" w:eastAsia="pt-BR"/>
        </w:rPr>
      </w:pPr>
    </w:p>
    <w:p w14:paraId="3D9638EF" w14:textId="2330D25C" w:rsidR="00667775" w:rsidRPr="00667775" w:rsidRDefault="00667775" w:rsidP="00667775">
      <w:pPr>
        <w:widowControl/>
        <w:suppressAutoHyphens w:val="0"/>
        <w:spacing w:after="283"/>
        <w:jc w:val="both"/>
        <w:rPr>
          <w:color w:val="000000"/>
          <w:lang w:val="pt-BR" w:eastAsia="pt-BR"/>
        </w:rPr>
      </w:pPr>
      <w:r w:rsidRPr="00667775">
        <w:rPr>
          <w:color w:val="000000"/>
          <w:sz w:val="20"/>
          <w:szCs w:val="20"/>
          <w:lang w:eastAsia="pt-BR"/>
        </w:rPr>
        <w:t>A telemedicina utiliza tecnologias de informação para fornecer assistência médica a pacientes em locais remotos, sendo uma alternativa viável para melhorar a acessibilidade e a qualidade do atendimento, garantindo que pacientes em áreas carentes recebam cuidados médicos, aumentando a eficiência e reduzindo custos. A formação de estudantes de medicina, por sua vez, deve incluir o domínio das competências relacionadas a essa modalidade, especialmente em termos de comunicação, já que a interação médico-paciente é crucial nesse contexto, a fim de estabelecer confiança e fornecer contatos precisos, mesmo sem contato físico. </w:t>
      </w:r>
      <w:r w:rsidRPr="00667775">
        <w:rPr>
          <w:color w:val="000000"/>
          <w:sz w:val="20"/>
          <w:szCs w:val="20"/>
          <w:lang w:val="pt-BR" w:eastAsia="pt-BR"/>
        </w:rPr>
        <w:t xml:space="preserve">Baseado nisso, esta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revisão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sistemática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da literatura teve como objetivo identificar e analisar as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evidências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científicas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para o uso da telemedicina. Os dados utilizados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são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provenientes de artigos selecionados por meio de palavras-chaves e operadores booleanos, em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inglês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e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português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, a partir de 2017, nas bases de dados SciELO, LILACS e Medline, resultando em 13 estudos recuperados.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Após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a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análise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de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títulos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e resumos, 8 estudos foram completamente revisados com os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critérios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definidos para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inclusão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e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exclusão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. A pesquisa examinou as </w:t>
      </w:r>
      <w:proofErr w:type="spellStart"/>
      <w:r w:rsidRPr="00667775">
        <w:rPr>
          <w:color w:val="000000"/>
          <w:sz w:val="20"/>
          <w:szCs w:val="20"/>
          <w:lang w:val="pt-BR" w:eastAsia="pt-BR"/>
        </w:rPr>
        <w:t>evidências</w:t>
      </w:r>
      <w:proofErr w:type="spellEnd"/>
      <w:r w:rsidRPr="00667775">
        <w:rPr>
          <w:color w:val="000000"/>
          <w:sz w:val="20"/>
          <w:szCs w:val="20"/>
          <w:lang w:val="pt-BR" w:eastAsia="pt-BR"/>
        </w:rPr>
        <w:t xml:space="preserve"> científicas, apontando que a telemedicina</w:t>
      </w:r>
      <w:r w:rsidRPr="00667775">
        <w:rPr>
          <w:color w:val="000000"/>
          <w:sz w:val="20"/>
          <w:szCs w:val="20"/>
          <w:lang w:eastAsia="pt-BR"/>
        </w:rPr>
        <w:t> representa uma oportunidade valiosa para aprimorar a formação de estudantes de medicina, especialmente no que tange ao desenvolvimento de habilidades cruciais, como comunicação, empatia e competência tecnológica. Embora existam desafios, como a necessidade de treinamento específico e a adaptação a diferentes contextos clínicos, a telemedicina se apresenta como uma ferramenta poderosa para capacitar futuros médicos a fornecer cuidados de alta qualidade em um ambiente virtual. Esse treinamento não apenas fortalece a relação médico-paciente, mesmo à distância, mas também assegura o cumprimento de padrões éticos rigorosos e a proteção da privacidade do paciente. Com isso, ao dominar essas competências, os estudantes estarão não apenas mais bem preparados para enfrentar os desafios complexos e em constante evolução do exercício da medicina moderna, mas também estarão capacitados para adaptar-se a diferentes contextos clínicos e tecnológicos.</w:t>
      </w:r>
    </w:p>
    <w:p w14:paraId="27B2C9D2" w14:textId="6F40C775" w:rsidR="00361B54" w:rsidRPr="00172060" w:rsidRDefault="00F57BF7">
      <w:pPr>
        <w:spacing w:after="283"/>
        <w:jc w:val="both"/>
        <w:rPr>
          <w:sz w:val="20"/>
          <w:szCs w:val="20"/>
          <w:lang w:val="pt-BR" w:eastAsia="pt-BR"/>
        </w:rPr>
      </w:pPr>
      <w:r>
        <w:rPr>
          <w:b/>
          <w:bCs/>
          <w:sz w:val="20"/>
          <w:szCs w:val="20"/>
          <w:lang w:eastAsia="pt-BR"/>
        </w:rPr>
        <w:t>PALAVRAS-CHAVE:</w:t>
      </w:r>
      <w:r>
        <w:rPr>
          <w:sz w:val="20"/>
          <w:szCs w:val="20"/>
          <w:lang w:eastAsia="pt-BR"/>
        </w:rPr>
        <w:t xml:space="preserve"> </w:t>
      </w:r>
      <w:r w:rsidR="00172060" w:rsidRPr="00172060">
        <w:rPr>
          <w:sz w:val="20"/>
          <w:szCs w:val="20"/>
          <w:lang w:val="pt-BR" w:eastAsia="pt-BR"/>
        </w:rPr>
        <w:t>Telemedicina</w:t>
      </w:r>
      <w:r w:rsidR="005B75F5">
        <w:rPr>
          <w:sz w:val="20"/>
          <w:szCs w:val="20"/>
          <w:lang w:val="pt-BR" w:eastAsia="pt-BR"/>
        </w:rPr>
        <w:t>,</w:t>
      </w:r>
      <w:r w:rsidR="00172060" w:rsidRPr="00172060">
        <w:rPr>
          <w:sz w:val="20"/>
          <w:szCs w:val="20"/>
          <w:lang w:val="pt-BR" w:eastAsia="pt-BR"/>
        </w:rPr>
        <w:t xml:space="preserve"> </w:t>
      </w:r>
      <w:r w:rsidR="00667775">
        <w:rPr>
          <w:sz w:val="20"/>
          <w:szCs w:val="20"/>
          <w:lang w:val="pt-BR" w:eastAsia="pt-BR"/>
        </w:rPr>
        <w:t>estudantes de medicina</w:t>
      </w:r>
      <w:r w:rsidR="00172060" w:rsidRPr="00172060">
        <w:rPr>
          <w:sz w:val="20"/>
          <w:szCs w:val="20"/>
          <w:lang w:val="pt-BR" w:eastAsia="pt-BR"/>
        </w:rPr>
        <w:t>;</w:t>
      </w:r>
      <w:r w:rsidR="00667775">
        <w:rPr>
          <w:sz w:val="20"/>
          <w:szCs w:val="20"/>
          <w:lang w:val="pt-BR" w:eastAsia="pt-BR"/>
        </w:rPr>
        <w:t xml:space="preserve"> </w:t>
      </w:r>
      <w:r w:rsidR="00667775" w:rsidRPr="00667775">
        <w:rPr>
          <w:sz w:val="20"/>
          <w:szCs w:val="20"/>
          <w:lang w:val="pt-BR" w:eastAsia="pt-BR"/>
        </w:rPr>
        <w:t>relação médico-paciente; comunicação.</w:t>
      </w:r>
      <w:r w:rsidR="00172060" w:rsidRPr="00172060">
        <w:rPr>
          <w:sz w:val="20"/>
          <w:szCs w:val="20"/>
          <w:lang w:val="pt-BR" w:eastAsia="pt-BR"/>
        </w:rPr>
        <w:t xml:space="preserve"> </w:t>
      </w:r>
    </w:p>
    <w:p w14:paraId="26EA3F99" w14:textId="77777777" w:rsidR="00E87E59" w:rsidRPr="00E87E59" w:rsidRDefault="00F57BF7" w:rsidP="00E87E59">
      <w:pPr>
        <w:jc w:val="both"/>
        <w:rPr>
          <w:sz w:val="20"/>
          <w:szCs w:val="20"/>
          <w:lang w:val="pt-BR" w:eastAsia="pt-BR"/>
        </w:rPr>
      </w:pPr>
      <w:r>
        <w:rPr>
          <w:b/>
          <w:bCs/>
          <w:sz w:val="20"/>
          <w:szCs w:val="20"/>
          <w:lang w:eastAsia="pt-BR"/>
        </w:rPr>
        <w:t>AGRADECIMENTOS:</w:t>
      </w:r>
      <w:r>
        <w:rPr>
          <w:sz w:val="20"/>
          <w:szCs w:val="20"/>
          <w:lang w:eastAsia="pt-BR"/>
        </w:rPr>
        <w:t xml:space="preserve"> </w:t>
      </w:r>
      <w:proofErr w:type="spellStart"/>
      <w:r w:rsidR="00E87E59" w:rsidRPr="00E87E59">
        <w:rPr>
          <w:sz w:val="20"/>
          <w:szCs w:val="20"/>
          <w:lang w:val="pt-BR" w:eastAsia="pt-BR"/>
        </w:rPr>
        <w:t>Agradeço</w:t>
      </w:r>
      <w:proofErr w:type="spellEnd"/>
      <w:r w:rsidR="00E87E59" w:rsidRPr="00E87E59">
        <w:rPr>
          <w:sz w:val="20"/>
          <w:szCs w:val="20"/>
          <w:lang w:val="pt-BR" w:eastAsia="pt-BR"/>
        </w:rPr>
        <w:t xml:space="preserve"> a Universidade Estadual de Mato Grosso do Sul e ao Conselho Nacional de Desenvolvimento </w:t>
      </w:r>
      <w:proofErr w:type="spellStart"/>
      <w:r w:rsidR="00E87E59" w:rsidRPr="00E87E59">
        <w:rPr>
          <w:sz w:val="20"/>
          <w:szCs w:val="20"/>
          <w:lang w:val="pt-BR" w:eastAsia="pt-BR"/>
        </w:rPr>
        <w:t>Científico</w:t>
      </w:r>
      <w:proofErr w:type="spellEnd"/>
      <w:r w:rsidR="00E87E59" w:rsidRPr="00E87E59">
        <w:rPr>
          <w:sz w:val="20"/>
          <w:szCs w:val="20"/>
          <w:lang w:val="pt-BR" w:eastAsia="pt-BR"/>
        </w:rPr>
        <w:t xml:space="preserve"> e </w:t>
      </w:r>
      <w:proofErr w:type="spellStart"/>
      <w:r w:rsidR="00E87E59" w:rsidRPr="00E87E59">
        <w:rPr>
          <w:sz w:val="20"/>
          <w:szCs w:val="20"/>
          <w:lang w:val="pt-BR" w:eastAsia="pt-BR"/>
        </w:rPr>
        <w:t>tecnológico</w:t>
      </w:r>
      <w:proofErr w:type="spellEnd"/>
      <w:r w:rsidR="00E87E59" w:rsidRPr="00E87E59">
        <w:rPr>
          <w:sz w:val="20"/>
          <w:szCs w:val="20"/>
          <w:lang w:val="pt-BR" w:eastAsia="pt-BR"/>
        </w:rPr>
        <w:t xml:space="preserve">, a oportunidade de poder produzir e contribuir com o </w:t>
      </w:r>
      <w:proofErr w:type="spellStart"/>
      <w:r w:rsidR="00E87E59" w:rsidRPr="00E87E59">
        <w:rPr>
          <w:sz w:val="20"/>
          <w:szCs w:val="20"/>
          <w:lang w:val="pt-BR" w:eastAsia="pt-BR"/>
        </w:rPr>
        <w:t>avanço</w:t>
      </w:r>
      <w:proofErr w:type="spellEnd"/>
      <w:r w:rsidR="00E87E59" w:rsidRPr="00E87E59">
        <w:rPr>
          <w:sz w:val="20"/>
          <w:szCs w:val="20"/>
          <w:lang w:val="pt-BR" w:eastAsia="pt-BR"/>
        </w:rPr>
        <w:t xml:space="preserve"> da </w:t>
      </w:r>
      <w:proofErr w:type="spellStart"/>
      <w:r w:rsidR="00E87E59" w:rsidRPr="00E87E59">
        <w:rPr>
          <w:sz w:val="20"/>
          <w:szCs w:val="20"/>
          <w:lang w:val="pt-BR" w:eastAsia="pt-BR"/>
        </w:rPr>
        <w:t>ciência</w:t>
      </w:r>
      <w:proofErr w:type="spellEnd"/>
      <w:r w:rsidR="00E87E59" w:rsidRPr="00E87E59">
        <w:rPr>
          <w:sz w:val="20"/>
          <w:szCs w:val="20"/>
          <w:lang w:val="pt-BR" w:eastAsia="pt-BR"/>
        </w:rPr>
        <w:t xml:space="preserve">. </w:t>
      </w:r>
    </w:p>
    <w:p w14:paraId="10F544B3" w14:textId="03968A35" w:rsidR="00361B54" w:rsidRDefault="00361B54">
      <w:pPr>
        <w:jc w:val="both"/>
        <w:rPr>
          <w:sz w:val="20"/>
          <w:szCs w:val="20"/>
        </w:rPr>
      </w:pPr>
    </w:p>
    <w:p w14:paraId="2C593E7A" w14:textId="77777777" w:rsidR="00361B54" w:rsidRDefault="00361B54">
      <w:pPr>
        <w:jc w:val="both"/>
        <w:rPr>
          <w:sz w:val="20"/>
          <w:szCs w:val="20"/>
        </w:rPr>
      </w:pPr>
    </w:p>
    <w:p w14:paraId="76BE91AE" w14:textId="77777777" w:rsidR="00361B54" w:rsidRDefault="00361B54">
      <w:pPr>
        <w:jc w:val="both"/>
        <w:rPr>
          <w:sz w:val="20"/>
          <w:szCs w:val="20"/>
        </w:rPr>
      </w:pPr>
    </w:p>
    <w:p w14:paraId="07E7A55E" w14:textId="77777777" w:rsidR="00361B54" w:rsidRDefault="00361B54">
      <w:pPr>
        <w:jc w:val="both"/>
        <w:rPr>
          <w:sz w:val="20"/>
          <w:szCs w:val="20"/>
        </w:rPr>
      </w:pPr>
    </w:p>
    <w:sectPr w:rsidR="00361B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0" w:right="1134" w:bottom="1133" w:left="1134" w:header="283" w:footer="283" w:gutter="0"/>
      <w:cols w:space="720"/>
      <w:formProt w:val="0"/>
      <w:docGrid w:linePitch="10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BDFF4" w14:textId="77777777" w:rsidR="00692CA8" w:rsidRDefault="00692CA8">
      <w:r>
        <w:separator/>
      </w:r>
    </w:p>
  </w:endnote>
  <w:endnote w:type="continuationSeparator" w:id="0">
    <w:p w14:paraId="6BFF01E4" w14:textId="77777777" w:rsidR="00692CA8" w:rsidRDefault="00692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EC502" w14:textId="77777777" w:rsidR="0016169F" w:rsidRDefault="0016169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30CE8" w14:textId="319E5473" w:rsidR="00361B54" w:rsidRDefault="0016169F" w:rsidP="0016169F">
    <w:pPr>
      <w:pStyle w:val="Rodap"/>
      <w:jc w:val="center"/>
    </w:pPr>
    <w:r>
      <w:rPr>
        <w:noProof/>
      </w:rPr>
      <w:drawing>
        <wp:inline distT="0" distB="0" distL="0" distR="0" wp14:anchorId="221A84B7" wp14:editId="5B403A25">
          <wp:extent cx="6099437" cy="658800"/>
          <wp:effectExtent l="0" t="0" r="0" b="1905"/>
          <wp:docPr id="117432469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324698" name="Imagem 1174324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437" cy="65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5AECC" w14:textId="77777777" w:rsidR="00361B54" w:rsidRDefault="00F57BF7">
    <w:pPr>
      <w:pStyle w:val="Rodap"/>
      <w:jc w:val="right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340D3A4" wp14:editId="29041D56">
          <wp:simplePos x="0" y="0"/>
          <wp:positionH relativeFrom="column">
            <wp:posOffset>635</wp:posOffset>
          </wp:positionH>
          <wp:positionV relativeFrom="paragraph">
            <wp:posOffset>48260</wp:posOffset>
          </wp:positionV>
          <wp:extent cx="1605915" cy="453390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DE62F28" wp14:editId="22ABCCE0">
          <wp:extent cx="1008380" cy="501650"/>
          <wp:effectExtent l="0" t="0" r="0" b="0"/>
          <wp:docPr id="6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3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5137" b="14476"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7C0BE" w14:textId="77777777" w:rsidR="00692CA8" w:rsidRDefault="00692CA8">
      <w:r>
        <w:separator/>
      </w:r>
    </w:p>
  </w:footnote>
  <w:footnote w:type="continuationSeparator" w:id="0">
    <w:p w14:paraId="0F01ED1A" w14:textId="77777777" w:rsidR="00692CA8" w:rsidRDefault="00692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D9DFD" w14:textId="77777777" w:rsidR="0016169F" w:rsidRDefault="0016169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A74D" w14:textId="1608F536" w:rsidR="00361B54" w:rsidRDefault="0016169F">
    <w:pPr>
      <w:pStyle w:val="Cabealho"/>
    </w:pPr>
    <w:r>
      <w:rPr>
        <w:noProof/>
      </w:rPr>
      <w:drawing>
        <wp:inline distT="0" distB="0" distL="0" distR="0" wp14:anchorId="70B3DFDF" wp14:editId="7BA6837C">
          <wp:extent cx="6120130" cy="761365"/>
          <wp:effectExtent l="0" t="0" r="1270" b="635"/>
          <wp:docPr id="10207533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53381" name="Imagem 10207533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61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DE360" w14:textId="77777777" w:rsidR="00361B54" w:rsidRDefault="00F57BF7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0" allowOverlap="1" wp14:anchorId="7B20A1C9" wp14:editId="2DEB9F08">
          <wp:simplePos x="0" y="0"/>
          <wp:positionH relativeFrom="page">
            <wp:posOffset>180975</wp:posOffset>
          </wp:positionH>
          <wp:positionV relativeFrom="paragraph">
            <wp:posOffset>-8255</wp:posOffset>
          </wp:positionV>
          <wp:extent cx="7185660" cy="899160"/>
          <wp:effectExtent l="0" t="0" r="0" b="0"/>
          <wp:wrapSquare wrapText="largest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8566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B54"/>
    <w:rsid w:val="0016169F"/>
    <w:rsid w:val="00172060"/>
    <w:rsid w:val="0019332C"/>
    <w:rsid w:val="001C0C5C"/>
    <w:rsid w:val="00361B54"/>
    <w:rsid w:val="005B75F5"/>
    <w:rsid w:val="005C69EE"/>
    <w:rsid w:val="005E7FF5"/>
    <w:rsid w:val="00667775"/>
    <w:rsid w:val="00667821"/>
    <w:rsid w:val="00692CA8"/>
    <w:rsid w:val="009346A0"/>
    <w:rsid w:val="00AA4A48"/>
    <w:rsid w:val="00AB0C51"/>
    <w:rsid w:val="00AC2142"/>
    <w:rsid w:val="00B023B1"/>
    <w:rsid w:val="00B95341"/>
    <w:rsid w:val="00D16518"/>
    <w:rsid w:val="00DD4AB6"/>
    <w:rsid w:val="00DD6CC3"/>
    <w:rsid w:val="00E87E59"/>
    <w:rsid w:val="00EE5B68"/>
    <w:rsid w:val="00F35E3D"/>
    <w:rsid w:val="00F5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423F7"/>
  <w15:docId w15:val="{08F54547-6F5C-4A27-9497-DCA12472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134"/>
      <w:ind w:left="10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D5B38"/>
    <w:rPr>
      <w:rFonts w:ascii="Tahoma" w:eastAsia="Times New Roman" w:hAnsi="Tahoma" w:cs="Tahoma"/>
      <w:sz w:val="16"/>
      <w:szCs w:val="16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67667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B67667"/>
    <w:rPr>
      <w:rFonts w:ascii="Times New Roman" w:eastAsia="Times New Roman" w:hAnsi="Times New Roman" w:cs="Times New Roman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9C4BED"/>
    <w:rPr>
      <w:color w:val="0000FF" w:themeColor="hyperlink"/>
      <w:u w:val="single"/>
    </w:rPr>
  </w:style>
  <w:style w:type="paragraph" w:styleId="Ttulo">
    <w:name w:val="Title"/>
    <w:basedOn w:val="Normal"/>
    <w:next w:val="Corpodetexto"/>
    <w:uiPriority w:val="1"/>
    <w:qFormat/>
    <w:pPr>
      <w:spacing w:before="19"/>
      <w:ind w:left="411" w:right="429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D5B38"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6766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B67667"/>
    <w:pPr>
      <w:tabs>
        <w:tab w:val="center" w:pos="4252"/>
        <w:tab w:val="right" w:pos="8504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72060"/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667775"/>
  </w:style>
  <w:style w:type="character" w:styleId="Hyperlink">
    <w:name w:val="Hyperlink"/>
    <w:basedOn w:val="Fontepargpadro"/>
    <w:uiPriority w:val="99"/>
    <w:unhideWhenUsed/>
    <w:rsid w:val="00AC214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21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2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7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4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9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0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8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4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3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0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7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eirosmariane13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ateus.pv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818A3-8531-426E-A2A3-E721E4A47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Microsoft Office User</cp:lastModifiedBy>
  <cp:revision>4</cp:revision>
  <cp:lastPrinted>2023-09-13T20:40:00Z</cp:lastPrinted>
  <dcterms:created xsi:type="dcterms:W3CDTF">2024-08-10T01:04:00Z</dcterms:created>
  <dcterms:modified xsi:type="dcterms:W3CDTF">2024-08-13T15:26:00Z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2021-08-12T00:00:00Z</vt:filetime>
  </property>
</Properties>
</file>