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F2FC6" w14:textId="522D06F3" w:rsidR="00147F88" w:rsidRDefault="00000000" w:rsidP="00147F88">
      <w:pPr>
        <w:spacing w:after="28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TÍTULO: INVESTIGAÇÃO TEMPORAL </w:t>
      </w:r>
      <w:r w:rsidR="0015668D">
        <w:rPr>
          <w:b/>
          <w:sz w:val="20"/>
          <w:szCs w:val="20"/>
        </w:rPr>
        <w:t>D</w:t>
      </w:r>
      <w:r w:rsidR="0000481D">
        <w:rPr>
          <w:b/>
          <w:sz w:val="20"/>
          <w:szCs w:val="20"/>
        </w:rPr>
        <w:t>E</w:t>
      </w:r>
      <w:r w:rsidR="0015668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TRANSTORNOS  RELACIONADOS AO TRABALHO </w:t>
      </w:r>
      <w:r w:rsidR="006B2999">
        <w:rPr>
          <w:b/>
          <w:sz w:val="20"/>
          <w:szCs w:val="20"/>
        </w:rPr>
        <w:t>NA REGIÃO CENTRO-OESTE</w:t>
      </w:r>
      <w:r w:rsidR="002C1BDA">
        <w:rPr>
          <w:b/>
          <w:sz w:val="20"/>
          <w:szCs w:val="20"/>
        </w:rPr>
        <w:t>, BRASIL, ENTRE 2010 E 2023</w:t>
      </w:r>
    </w:p>
    <w:p w14:paraId="4D984480" w14:textId="5C682191" w:rsidR="00F11A95" w:rsidRPr="00147F88" w:rsidRDefault="00000000" w:rsidP="00147F88">
      <w:pPr>
        <w:spacing w:after="28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  <w:r w:rsidR="00147F88">
        <w:rPr>
          <w:sz w:val="20"/>
          <w:szCs w:val="20"/>
        </w:rPr>
        <w:t xml:space="preserve"> - UEMS</w:t>
      </w:r>
    </w:p>
    <w:p w14:paraId="6588BDC3" w14:textId="77777777" w:rsidR="00F11A95" w:rsidRDefault="00000000">
      <w:pPr>
        <w:spacing w:after="283"/>
        <w:jc w:val="both"/>
      </w:pPr>
      <w:r>
        <w:rPr>
          <w:b/>
          <w:sz w:val="20"/>
          <w:szCs w:val="20"/>
        </w:rPr>
        <w:t>Área temática:</w:t>
      </w:r>
      <w:r>
        <w:rPr>
          <w:sz w:val="20"/>
          <w:szCs w:val="20"/>
        </w:rPr>
        <w:t xml:space="preserve"> Pesquisa-Ciências da saúde </w:t>
      </w:r>
    </w:p>
    <w:p w14:paraId="685F841A" w14:textId="31CDFE1B" w:rsidR="00F11A95" w:rsidRDefault="00000000" w:rsidP="00147F88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b/>
          <w:bCs/>
          <w:sz w:val="20"/>
          <w:szCs w:val="20"/>
        </w:rPr>
      </w:pPr>
      <w:r w:rsidRPr="00147F88">
        <w:rPr>
          <w:b/>
          <w:bCs/>
          <w:sz w:val="20"/>
          <w:szCs w:val="20"/>
        </w:rPr>
        <w:t>GARCIA</w:t>
      </w:r>
      <w:r>
        <w:rPr>
          <w:sz w:val="20"/>
          <w:szCs w:val="20"/>
        </w:rPr>
        <w:t>, Isabela Dantas¹ (</w:t>
      </w:r>
      <w:r w:rsidRPr="00147F88">
        <w:rPr>
          <w:rStyle w:val="Hyperlink"/>
          <w:rFonts w:eastAsia="Calibri"/>
          <w:lang w:eastAsia="zh-CN"/>
        </w:rPr>
        <w:t>09794245186@academicos.uems.br</w:t>
      </w:r>
      <w:r>
        <w:rPr>
          <w:sz w:val="20"/>
          <w:szCs w:val="20"/>
        </w:rPr>
        <w:t xml:space="preserve">); </w:t>
      </w:r>
      <w:r w:rsidR="00147F88">
        <w:rPr>
          <w:rFonts w:eastAsia="Calibri"/>
          <w:b/>
          <w:sz w:val="20"/>
          <w:szCs w:val="20"/>
          <w:lang w:eastAsia="zh-CN"/>
        </w:rPr>
        <w:t xml:space="preserve">ANTERO, </w:t>
      </w:r>
      <w:r w:rsidR="00147F88">
        <w:rPr>
          <w:rFonts w:eastAsia="Calibri"/>
          <w:sz w:val="20"/>
          <w:szCs w:val="20"/>
          <w:lang w:eastAsia="zh-CN"/>
        </w:rPr>
        <w:t>Leandro</w:t>
      </w:r>
      <w:r w:rsidR="00147F88">
        <w:rPr>
          <w:rFonts w:eastAsia="Calibri"/>
          <w:sz w:val="20"/>
          <w:szCs w:val="20"/>
          <w:vertAlign w:val="superscript"/>
          <w:lang w:eastAsia="zh-CN"/>
        </w:rPr>
        <w:t>2</w:t>
      </w:r>
      <w:r w:rsidR="00147F88">
        <w:rPr>
          <w:rFonts w:eastAsia="Calibri"/>
          <w:sz w:val="20"/>
          <w:szCs w:val="20"/>
          <w:lang w:eastAsia="zh-CN"/>
        </w:rPr>
        <w:t xml:space="preserve"> </w:t>
      </w:r>
      <w:r w:rsidR="00147F88">
        <w:rPr>
          <w:rFonts w:eastAsia="Calibri"/>
          <w:b/>
          <w:sz w:val="20"/>
          <w:szCs w:val="20"/>
          <w:lang w:eastAsia="zh-CN"/>
        </w:rPr>
        <w:t xml:space="preserve"> </w:t>
      </w:r>
      <w:r w:rsidR="00147F88">
        <w:rPr>
          <w:rFonts w:eastAsia="Calibri"/>
          <w:sz w:val="20"/>
          <w:szCs w:val="20"/>
          <w:lang w:eastAsia="zh-CN"/>
        </w:rPr>
        <w:t>(</w:t>
      </w:r>
      <w:hyperlink r:id="rId6" w:history="1">
        <w:r w:rsidR="00147F88" w:rsidRPr="000327D0">
          <w:rPr>
            <w:rStyle w:val="Hyperlink"/>
            <w:rFonts w:eastAsia="Calibri"/>
            <w:sz w:val="20"/>
            <w:szCs w:val="20"/>
            <w:lang w:eastAsia="zh-CN"/>
          </w:rPr>
          <w:t>leandro.antero@uems.br</w:t>
        </w:r>
      </w:hyperlink>
      <w:r w:rsidR="00147F88">
        <w:rPr>
          <w:rFonts w:eastAsia="Calibri"/>
          <w:sz w:val="20"/>
          <w:szCs w:val="20"/>
          <w:lang w:eastAsia="zh-CN"/>
        </w:rPr>
        <w:t>).</w:t>
      </w:r>
    </w:p>
    <w:p w14:paraId="42E58A68" w14:textId="46F9EBE9" w:rsidR="00147F88" w:rsidRDefault="00147F88" w:rsidP="00147F88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Acadêmica de Psicologia – Unidade Santo Amaro, Campo Grande, Universidade Estadual de Mato Grosso do Sul – UEMS;</w:t>
      </w:r>
    </w:p>
    <w:p w14:paraId="7AFB9178" w14:textId="77777777" w:rsidR="00147F88" w:rsidRDefault="00147F88" w:rsidP="00147F88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Prof.  Adjunto do curso de Medicina e Psicologia - Unidade Santo Amaro, Campo Grande, Universidade Estadual de Mato Grosso do Sul – UEMS;</w:t>
      </w:r>
    </w:p>
    <w:p w14:paraId="1D6B7BC5" w14:textId="77777777" w:rsidR="00147F88" w:rsidRDefault="00147F88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</w:rPr>
      </w:pPr>
    </w:p>
    <w:p w14:paraId="5F9A9C7F" w14:textId="2DAC23BF" w:rsidR="0000481D" w:rsidRDefault="00147F88" w:rsidP="0058726F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111111"/>
          <w:sz w:val="20"/>
          <w:szCs w:val="20"/>
        </w:rPr>
      </w:pPr>
      <w:r w:rsidRPr="00A62F32">
        <w:rPr>
          <w:b/>
          <w:bCs/>
          <w:color w:val="111111"/>
          <w:sz w:val="20"/>
          <w:szCs w:val="20"/>
        </w:rPr>
        <w:t>Introdução:</w:t>
      </w:r>
      <w:r w:rsidR="0058726F">
        <w:rPr>
          <w:color w:val="111111"/>
          <w:sz w:val="20"/>
          <w:szCs w:val="20"/>
        </w:rPr>
        <w:t xml:space="preserve"> </w:t>
      </w:r>
      <w:r w:rsidR="0058726F" w:rsidRPr="0058726F">
        <w:rPr>
          <w:color w:val="111111"/>
          <w:sz w:val="20"/>
          <w:szCs w:val="20"/>
          <w:lang w:val="pt-BR"/>
        </w:rPr>
        <w:t>No Brasil, a maioria do tempo da população é dedicada ao trabalho. Esse estilo de vida pode desencadear transtornos que afetam negativamente a qualidade de vida dos trabalhadores, causando afastamento do trabalho por adoecimento. Diante disso, é importante reconhecer que cada região tem suas peculiaridades e atravessamentos relacionados ao tema.</w:t>
      </w:r>
      <w:r w:rsidR="0058726F">
        <w:rPr>
          <w:color w:val="111111"/>
          <w:sz w:val="20"/>
          <w:szCs w:val="20"/>
          <w:lang w:val="pt-BR"/>
        </w:rPr>
        <w:t xml:space="preserve"> </w:t>
      </w:r>
      <w:r w:rsidR="002C1BDA" w:rsidRPr="00A62F32">
        <w:rPr>
          <w:b/>
          <w:bCs/>
          <w:color w:val="111111"/>
          <w:sz w:val="20"/>
          <w:szCs w:val="20"/>
          <w:lang w:val="pt-BR"/>
        </w:rPr>
        <w:t xml:space="preserve">Objetivo: </w:t>
      </w:r>
      <w:r w:rsidR="0058726F" w:rsidRPr="00A62F32">
        <w:rPr>
          <w:color w:val="111111"/>
          <w:sz w:val="20"/>
          <w:szCs w:val="20"/>
          <w:lang w:val="pt-BR"/>
        </w:rPr>
        <w:t xml:space="preserve">Avaliar a incidência de </w:t>
      </w:r>
      <w:r w:rsidR="0058726F">
        <w:rPr>
          <w:color w:val="111111"/>
          <w:sz w:val="20"/>
          <w:szCs w:val="20"/>
          <w:lang w:val="pt-BR"/>
        </w:rPr>
        <w:t>T</w:t>
      </w:r>
      <w:r w:rsidR="0058726F" w:rsidRPr="00A62F32">
        <w:rPr>
          <w:color w:val="111111"/>
          <w:sz w:val="20"/>
          <w:szCs w:val="20"/>
          <w:lang w:val="pt-BR"/>
        </w:rPr>
        <w:t xml:space="preserve">ranstornos </w:t>
      </w:r>
      <w:r w:rsidR="0058726F">
        <w:rPr>
          <w:color w:val="111111"/>
          <w:sz w:val="20"/>
          <w:szCs w:val="20"/>
          <w:lang w:val="pt-BR"/>
        </w:rPr>
        <w:t>M</w:t>
      </w:r>
      <w:r w:rsidR="0058726F" w:rsidRPr="00A62F32">
        <w:rPr>
          <w:color w:val="111111"/>
          <w:sz w:val="20"/>
          <w:szCs w:val="20"/>
          <w:lang w:val="pt-BR"/>
        </w:rPr>
        <w:t xml:space="preserve">entais </w:t>
      </w:r>
      <w:r w:rsidR="0058726F">
        <w:rPr>
          <w:color w:val="111111"/>
          <w:sz w:val="20"/>
          <w:szCs w:val="20"/>
          <w:lang w:val="pt-BR"/>
        </w:rPr>
        <w:t>R</w:t>
      </w:r>
      <w:r w:rsidR="0058726F" w:rsidRPr="00A62F32">
        <w:rPr>
          <w:color w:val="111111"/>
          <w:sz w:val="20"/>
          <w:szCs w:val="20"/>
          <w:lang w:val="pt-BR"/>
        </w:rPr>
        <w:t xml:space="preserve">elacionados ao </w:t>
      </w:r>
      <w:r w:rsidR="0058726F">
        <w:rPr>
          <w:color w:val="111111"/>
          <w:sz w:val="20"/>
          <w:szCs w:val="20"/>
          <w:lang w:val="pt-BR"/>
        </w:rPr>
        <w:t>T</w:t>
      </w:r>
      <w:r w:rsidR="0058726F" w:rsidRPr="00A62F32">
        <w:rPr>
          <w:color w:val="111111"/>
          <w:sz w:val="20"/>
          <w:szCs w:val="20"/>
          <w:lang w:val="pt-BR"/>
        </w:rPr>
        <w:t>rabalho</w:t>
      </w:r>
      <w:r w:rsidR="0058726F">
        <w:rPr>
          <w:color w:val="111111"/>
          <w:sz w:val="20"/>
          <w:szCs w:val="20"/>
          <w:lang w:val="pt-BR"/>
        </w:rPr>
        <w:t xml:space="preserve"> (TMRT)</w:t>
      </w:r>
      <w:r w:rsidR="0058726F" w:rsidRPr="00A62F32">
        <w:rPr>
          <w:color w:val="111111"/>
          <w:sz w:val="20"/>
          <w:szCs w:val="20"/>
          <w:lang w:val="pt-BR"/>
        </w:rPr>
        <w:t xml:space="preserve"> na </w:t>
      </w:r>
      <w:r w:rsidR="002C1BDA">
        <w:rPr>
          <w:color w:val="111111"/>
          <w:sz w:val="20"/>
          <w:szCs w:val="20"/>
          <w:lang w:val="pt-BR"/>
        </w:rPr>
        <w:t>população da região Centro-Oeste</w:t>
      </w:r>
      <w:r w:rsidR="0058726F">
        <w:rPr>
          <w:color w:val="111111"/>
          <w:sz w:val="20"/>
          <w:szCs w:val="20"/>
          <w:lang w:val="pt-BR"/>
        </w:rPr>
        <w:t xml:space="preserve">, </w:t>
      </w:r>
      <w:r w:rsidR="0058726F" w:rsidRPr="0058726F">
        <w:rPr>
          <w:color w:val="111111"/>
          <w:sz w:val="20"/>
          <w:szCs w:val="20"/>
          <w:lang w:val="pt-BR"/>
        </w:rPr>
        <w:t>durante o período de janeiro de 2010 a dezembro de 2023</w:t>
      </w:r>
      <w:r w:rsidR="0058726F">
        <w:rPr>
          <w:color w:val="111111"/>
          <w:sz w:val="20"/>
          <w:szCs w:val="20"/>
          <w:lang w:val="pt-BR"/>
        </w:rPr>
        <w:t>.</w:t>
      </w:r>
      <w:r w:rsidR="00000000">
        <w:rPr>
          <w:color w:val="111111"/>
          <w:sz w:val="20"/>
          <w:szCs w:val="20"/>
        </w:rPr>
        <w:t xml:space="preserve"> </w:t>
      </w:r>
      <w:r w:rsidR="00000000" w:rsidRPr="00A62F32">
        <w:rPr>
          <w:b/>
          <w:bCs/>
          <w:color w:val="111111"/>
          <w:sz w:val="20"/>
          <w:szCs w:val="20"/>
        </w:rPr>
        <w:t>Metodologia:</w:t>
      </w:r>
      <w:r w:rsidR="00000000">
        <w:rPr>
          <w:color w:val="111111"/>
          <w:sz w:val="20"/>
          <w:szCs w:val="20"/>
        </w:rPr>
        <w:t xml:space="preserve"> </w:t>
      </w:r>
      <w:r w:rsidR="0015668D" w:rsidRPr="0015668D">
        <w:rPr>
          <w:color w:val="111111"/>
          <w:sz w:val="20"/>
          <w:szCs w:val="20"/>
          <w:lang w:val="pt-BR"/>
        </w:rPr>
        <w:t>Para a coleta de dados, foram utilizadas notificações do SINAN (Sistema de Informação de Agravos de Notificação) e projeç</w:t>
      </w:r>
      <w:r w:rsidR="0015668D">
        <w:rPr>
          <w:color w:val="111111"/>
          <w:sz w:val="20"/>
          <w:szCs w:val="20"/>
          <w:lang w:val="pt-BR"/>
        </w:rPr>
        <w:t>õ</w:t>
      </w:r>
      <w:r w:rsidR="0015668D" w:rsidRPr="0015668D">
        <w:rPr>
          <w:color w:val="111111"/>
          <w:sz w:val="20"/>
          <w:szCs w:val="20"/>
          <w:lang w:val="pt-BR"/>
        </w:rPr>
        <w:t>es populaciona</w:t>
      </w:r>
      <w:r w:rsidR="0015668D">
        <w:rPr>
          <w:color w:val="111111"/>
          <w:sz w:val="20"/>
          <w:szCs w:val="20"/>
          <w:lang w:val="pt-BR"/>
        </w:rPr>
        <w:t>is</w:t>
      </w:r>
      <w:r w:rsidR="0015668D" w:rsidRPr="0015668D">
        <w:rPr>
          <w:color w:val="111111"/>
          <w:sz w:val="20"/>
          <w:szCs w:val="20"/>
          <w:lang w:val="pt-BR"/>
        </w:rPr>
        <w:t xml:space="preserve"> (15 a 64 anos) do IBGE (Instituto Brasileiro de Geografia e Estatística). </w:t>
      </w:r>
      <w:r w:rsidR="002C1BDA">
        <w:rPr>
          <w:color w:val="111111"/>
          <w:sz w:val="20"/>
          <w:szCs w:val="20"/>
          <w:lang w:val="pt-BR"/>
        </w:rPr>
        <w:t>Com isso, foi analisada a</w:t>
      </w:r>
      <w:r w:rsidR="0015668D" w:rsidRPr="0015668D">
        <w:rPr>
          <w:color w:val="111111"/>
          <w:sz w:val="20"/>
          <w:szCs w:val="20"/>
          <w:lang w:val="pt-BR"/>
        </w:rPr>
        <w:t xml:space="preserve"> </w:t>
      </w:r>
      <w:r w:rsidR="002C1BDA">
        <w:rPr>
          <w:color w:val="111111"/>
          <w:sz w:val="20"/>
          <w:szCs w:val="20"/>
          <w:lang w:val="pt-BR"/>
        </w:rPr>
        <w:t>v</w:t>
      </w:r>
      <w:r w:rsidR="0015668D" w:rsidRPr="0015668D">
        <w:rPr>
          <w:color w:val="111111"/>
          <w:sz w:val="20"/>
          <w:szCs w:val="20"/>
          <w:lang w:val="pt-BR"/>
        </w:rPr>
        <w:t xml:space="preserve">ariação </w:t>
      </w:r>
      <w:r w:rsidR="002C1BDA">
        <w:rPr>
          <w:color w:val="111111"/>
          <w:sz w:val="20"/>
          <w:szCs w:val="20"/>
          <w:lang w:val="pt-BR"/>
        </w:rPr>
        <w:t>p</w:t>
      </w:r>
      <w:r w:rsidR="0015668D" w:rsidRPr="0015668D">
        <w:rPr>
          <w:color w:val="111111"/>
          <w:sz w:val="20"/>
          <w:szCs w:val="20"/>
          <w:lang w:val="pt-BR"/>
        </w:rPr>
        <w:t xml:space="preserve">ercentual </w:t>
      </w:r>
      <w:r w:rsidR="002C1BDA">
        <w:rPr>
          <w:color w:val="111111"/>
          <w:sz w:val="20"/>
          <w:szCs w:val="20"/>
          <w:lang w:val="pt-BR"/>
        </w:rPr>
        <w:t>a</w:t>
      </w:r>
      <w:r w:rsidR="0015668D" w:rsidRPr="0015668D">
        <w:rPr>
          <w:color w:val="111111"/>
          <w:sz w:val="20"/>
          <w:szCs w:val="20"/>
          <w:lang w:val="pt-BR"/>
        </w:rPr>
        <w:t>nual</w:t>
      </w:r>
      <w:r w:rsidR="002C1BDA">
        <w:rPr>
          <w:color w:val="111111"/>
          <w:sz w:val="20"/>
          <w:szCs w:val="20"/>
          <w:lang w:val="pt-BR"/>
        </w:rPr>
        <w:t xml:space="preserve"> (APC) e a média dessas variações (AAPC),</w:t>
      </w:r>
      <w:r w:rsidR="0015668D" w:rsidRPr="0015668D">
        <w:rPr>
          <w:color w:val="111111"/>
          <w:sz w:val="20"/>
          <w:szCs w:val="20"/>
          <w:lang w:val="pt-BR"/>
        </w:rPr>
        <w:t xml:space="preserve"> atravé</w:t>
      </w:r>
      <w:r w:rsidR="0015668D">
        <w:rPr>
          <w:color w:val="111111"/>
          <w:sz w:val="20"/>
          <w:szCs w:val="20"/>
          <w:lang w:val="pt-BR"/>
        </w:rPr>
        <w:t>s</w:t>
      </w:r>
      <w:r w:rsidR="0015668D" w:rsidRPr="0015668D">
        <w:rPr>
          <w:color w:val="111111"/>
          <w:sz w:val="20"/>
          <w:szCs w:val="20"/>
          <w:lang w:val="pt-BR"/>
        </w:rPr>
        <w:t xml:space="preserve"> do software de análises temporais </w:t>
      </w:r>
      <w:r w:rsidR="0015668D" w:rsidRPr="0015668D">
        <w:rPr>
          <w:i/>
          <w:iCs/>
          <w:color w:val="111111"/>
          <w:sz w:val="20"/>
          <w:szCs w:val="20"/>
          <w:lang w:val="pt-BR"/>
        </w:rPr>
        <w:t>JoinPoint.</w:t>
      </w:r>
      <w:r w:rsidR="002C1BDA">
        <w:rPr>
          <w:color w:val="111111"/>
          <w:sz w:val="20"/>
          <w:szCs w:val="20"/>
        </w:rPr>
        <w:t xml:space="preserve"> A incidência anual foi feita pela fórmula: </w:t>
      </w:r>
      <w:r w:rsidR="00000000">
        <w:rPr>
          <w:color w:val="111111"/>
          <w:sz w:val="20"/>
          <w:szCs w:val="20"/>
        </w:rPr>
        <w:t xml:space="preserve">n.° de casos ao ano/n.° populacional em risco * 100 mil habitantes. </w:t>
      </w:r>
      <w:r w:rsidR="0015668D" w:rsidRPr="00A62F32">
        <w:rPr>
          <w:b/>
          <w:bCs/>
          <w:color w:val="111111"/>
          <w:sz w:val="20"/>
          <w:szCs w:val="20"/>
        </w:rPr>
        <w:t>Resultados:</w:t>
      </w:r>
      <w:r w:rsidR="002C1BDA">
        <w:rPr>
          <w:color w:val="111111"/>
          <w:sz w:val="20"/>
          <w:szCs w:val="20"/>
        </w:rPr>
        <w:t xml:space="preserve"> </w:t>
      </w:r>
      <w:r w:rsidR="00A27188">
        <w:rPr>
          <w:color w:val="111111"/>
          <w:sz w:val="20"/>
          <w:szCs w:val="20"/>
        </w:rPr>
        <w:t>Os</w:t>
      </w:r>
      <w:r w:rsidR="002C1BDA">
        <w:rPr>
          <w:color w:val="111111"/>
          <w:sz w:val="20"/>
          <w:szCs w:val="20"/>
        </w:rPr>
        <w:t xml:space="preserve"> estados de Goiás e Mato Grosso </w:t>
      </w:r>
      <w:r w:rsidR="00A27188">
        <w:rPr>
          <w:color w:val="111111"/>
          <w:sz w:val="20"/>
          <w:szCs w:val="20"/>
        </w:rPr>
        <w:t xml:space="preserve">apresentaram uma </w:t>
      </w:r>
      <w:r w:rsidR="002C1BDA">
        <w:rPr>
          <w:color w:val="111111"/>
          <w:sz w:val="20"/>
          <w:szCs w:val="20"/>
        </w:rPr>
        <w:t>AAPC</w:t>
      </w:r>
      <w:r w:rsidR="00A27188">
        <w:rPr>
          <w:color w:val="111111"/>
          <w:sz w:val="20"/>
          <w:szCs w:val="20"/>
        </w:rPr>
        <w:t xml:space="preserve"> estacionária,</w:t>
      </w:r>
      <w:r w:rsidR="002C1BDA">
        <w:rPr>
          <w:color w:val="111111"/>
          <w:sz w:val="20"/>
          <w:szCs w:val="20"/>
        </w:rPr>
        <w:t xml:space="preserve"> 9,9%</w:t>
      </w:r>
      <w:r w:rsidR="00A27188">
        <w:rPr>
          <w:color w:val="111111"/>
          <w:sz w:val="20"/>
          <w:szCs w:val="20"/>
        </w:rPr>
        <w:t xml:space="preserve"> e 10,8%, respectivamente, ou seja, sem alterações na incidência no período estudado. Entretanto, Distrito Federal (DF) e Mato Grosso do Sul (MS) apresnetaram uma tendência crescente, 22,1% e 16,3% respectivamente. Ao avaliar os segmentos, observa-se que no DF há uma tendência crescenteentre os anos de 2010 e 2015, e entre 2021 e 2023. Este último segmento, bem como os dados de MS, podem sugerer a interferência da pandemia do COVID-19</w:t>
      </w:r>
      <w:r w:rsidR="00FE231C">
        <w:rPr>
          <w:color w:val="111111"/>
          <w:sz w:val="20"/>
          <w:szCs w:val="20"/>
        </w:rPr>
        <w:t xml:space="preserve">, após o ano de 2020. Na região toda, </w:t>
      </w:r>
      <w:r w:rsidR="00FE231C" w:rsidRPr="00FE231C">
        <w:rPr>
          <w:color w:val="111111"/>
          <w:sz w:val="20"/>
          <w:szCs w:val="20"/>
          <w:lang w:val="pt-BR"/>
        </w:rPr>
        <w:t>há uma razão de aproximadamente 3/1</w:t>
      </w:r>
      <w:r w:rsidR="00FE231C">
        <w:rPr>
          <w:color w:val="111111"/>
          <w:sz w:val="20"/>
          <w:szCs w:val="20"/>
          <w:lang w:val="pt-BR"/>
        </w:rPr>
        <w:t xml:space="preserve"> </w:t>
      </w:r>
      <w:r w:rsidR="00FE231C" w:rsidRPr="00FE231C">
        <w:rPr>
          <w:color w:val="111111"/>
          <w:sz w:val="20"/>
          <w:szCs w:val="20"/>
          <w:lang w:val="pt-BR"/>
        </w:rPr>
        <w:t xml:space="preserve">de mulheres e homens com algum tipo de TMRT; sendo 24,6% de homens (180) e 75,4% de mulheres (552). </w:t>
      </w:r>
      <w:r w:rsidR="0094732B" w:rsidRPr="00A62F32">
        <w:rPr>
          <w:b/>
          <w:bCs/>
          <w:color w:val="111111"/>
          <w:sz w:val="20"/>
          <w:szCs w:val="20"/>
          <w:lang w:val="pt-BR"/>
        </w:rPr>
        <w:t>Conclusão:</w:t>
      </w:r>
      <w:r w:rsidR="0094732B">
        <w:rPr>
          <w:color w:val="111111"/>
          <w:sz w:val="20"/>
          <w:szCs w:val="20"/>
          <w:lang w:val="pt-BR"/>
        </w:rPr>
        <w:t xml:space="preserve"> </w:t>
      </w:r>
      <w:r w:rsidR="0094732B" w:rsidRPr="0094732B">
        <w:rPr>
          <w:color w:val="111111"/>
          <w:sz w:val="20"/>
          <w:szCs w:val="20"/>
        </w:rPr>
        <w:t xml:space="preserve">Os resultados indicam uma crescente incidência de TMRT no </w:t>
      </w:r>
      <w:r w:rsidR="0094732B">
        <w:rPr>
          <w:color w:val="111111"/>
          <w:sz w:val="20"/>
          <w:szCs w:val="20"/>
        </w:rPr>
        <w:t>DF</w:t>
      </w:r>
      <w:r w:rsidR="0094732B" w:rsidRPr="0094732B">
        <w:rPr>
          <w:color w:val="111111"/>
          <w:sz w:val="20"/>
          <w:szCs w:val="20"/>
        </w:rPr>
        <w:t xml:space="preserve"> e </w:t>
      </w:r>
      <w:r w:rsidR="0094732B">
        <w:rPr>
          <w:color w:val="111111"/>
          <w:sz w:val="20"/>
          <w:szCs w:val="20"/>
        </w:rPr>
        <w:t>MS</w:t>
      </w:r>
      <w:r w:rsidR="0094732B" w:rsidRPr="0094732B">
        <w:rPr>
          <w:color w:val="111111"/>
          <w:sz w:val="20"/>
          <w:szCs w:val="20"/>
        </w:rPr>
        <w:t>, destacando a necessidade de intervenções regionais específicas. Estudos futuros devem explorar os impactos da pandemia na saúde mental e desenvolver estratégias de prevenção e suporte, especialmente para as mulheres.</w:t>
      </w:r>
    </w:p>
    <w:p w14:paraId="40FB2CC5" w14:textId="2501E699" w:rsidR="00F11A95" w:rsidRDefault="0000000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 w:rsidR="0094732B">
        <w:rPr>
          <w:sz w:val="20"/>
          <w:szCs w:val="20"/>
        </w:rPr>
        <w:t xml:space="preserve"> Transtornos Mentais, Saúde do Trabalhador, Epidemiologia, Qualidade de Vida.</w:t>
      </w:r>
      <w:r>
        <w:rPr>
          <w:sz w:val="20"/>
          <w:szCs w:val="20"/>
        </w:rPr>
        <w:t xml:space="preserve"> </w:t>
      </w:r>
    </w:p>
    <w:p w14:paraId="7EF15FAC" w14:textId="53C71ADD" w:rsidR="00F11A95" w:rsidRDefault="00000000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 w:rsidR="00A62F32">
        <w:rPr>
          <w:b/>
          <w:sz w:val="20"/>
          <w:szCs w:val="20"/>
        </w:rPr>
        <w:t xml:space="preserve"> </w:t>
      </w:r>
      <w:r w:rsidR="00A62F32" w:rsidRPr="00A62F32">
        <w:rPr>
          <w:sz w:val="20"/>
          <w:szCs w:val="20"/>
        </w:rPr>
        <w:t>Agradecemos à UEMS e ao CNPq pelo suporte financeiro e institucional através do edital UEMS/CNPq N° 42/2023.</w:t>
      </w:r>
    </w:p>
    <w:p w14:paraId="0CF04F16" w14:textId="77777777" w:rsidR="00F11A95" w:rsidRDefault="00F11A95">
      <w:pPr>
        <w:spacing w:after="283"/>
        <w:jc w:val="both"/>
        <w:rPr>
          <w:sz w:val="20"/>
          <w:szCs w:val="20"/>
        </w:rPr>
      </w:pPr>
    </w:p>
    <w:p w14:paraId="7A16AD5F" w14:textId="77777777" w:rsidR="00F11A95" w:rsidRDefault="00F11A95">
      <w:pPr>
        <w:jc w:val="both"/>
        <w:rPr>
          <w:sz w:val="20"/>
          <w:szCs w:val="20"/>
        </w:rPr>
      </w:pPr>
    </w:p>
    <w:p w14:paraId="5306000F" w14:textId="77777777" w:rsidR="00F11A95" w:rsidRDefault="00F11A95">
      <w:pPr>
        <w:jc w:val="both"/>
        <w:rPr>
          <w:sz w:val="20"/>
          <w:szCs w:val="20"/>
        </w:rPr>
      </w:pPr>
    </w:p>
    <w:sectPr w:rsidR="00F11A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37719" w14:textId="77777777" w:rsidR="00F73C69" w:rsidRDefault="00F73C69">
      <w:r>
        <w:separator/>
      </w:r>
    </w:p>
  </w:endnote>
  <w:endnote w:type="continuationSeparator" w:id="0">
    <w:p w14:paraId="39587D65" w14:textId="77777777" w:rsidR="00F73C69" w:rsidRDefault="00F7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177FA58-6751-4462-89D2-593E221BA131}"/>
    <w:embedBold r:id="rId2" w:fontKey="{AFADE8A6-CA15-4B20-8222-9413858698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C46A54F-52B4-46DB-9F8F-A162350D3D42}"/>
    <w:embedItalic r:id="rId4" w:fontKey="{810717F0-32E1-48BB-ABDC-8773F754D8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586F723-FA1D-45D1-9B41-B227D51086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2B91B" w14:textId="77777777" w:rsidR="00F11A95" w:rsidRDefault="00F11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46BAB" w14:textId="77777777" w:rsidR="00F11A95" w:rsidRDefault="00F11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95344" w14:textId="77777777" w:rsidR="00F11A95" w:rsidRDefault="00F11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D68A9" w14:textId="77777777" w:rsidR="00F73C69" w:rsidRDefault="00F73C69">
      <w:r>
        <w:separator/>
      </w:r>
    </w:p>
  </w:footnote>
  <w:footnote w:type="continuationSeparator" w:id="0">
    <w:p w14:paraId="656B1B21" w14:textId="77777777" w:rsidR="00F73C69" w:rsidRDefault="00F73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04FD5" w14:textId="77777777" w:rsidR="00F11A95" w:rsidRDefault="00F11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ADFD8" w14:textId="77777777" w:rsidR="00F11A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57F0D7D" wp14:editId="36355D16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3840E551" wp14:editId="2CAA237A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161FCB00" wp14:editId="5CBB8402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20C425BB" wp14:editId="1FE84B1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l="7824" t="19717" r="6113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47324" w14:textId="77777777" w:rsidR="00F11A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2D95176F" wp14:editId="4BB0B6A5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555BB00E" wp14:editId="397DFA4E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0" locked="0" layoutInCell="1" hidden="0" allowOverlap="1" wp14:anchorId="30F8476C" wp14:editId="3FD8BFD8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0" locked="0" layoutInCell="1" hidden="0" allowOverlap="1" wp14:anchorId="7944917D" wp14:editId="568E685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l="7824" t="19717" r="6113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95"/>
    <w:rsid w:val="0000481D"/>
    <w:rsid w:val="00147F88"/>
    <w:rsid w:val="0015668D"/>
    <w:rsid w:val="002C1BDA"/>
    <w:rsid w:val="005109C4"/>
    <w:rsid w:val="00544108"/>
    <w:rsid w:val="0058726F"/>
    <w:rsid w:val="006B2999"/>
    <w:rsid w:val="0094732B"/>
    <w:rsid w:val="00A27188"/>
    <w:rsid w:val="00A62F32"/>
    <w:rsid w:val="00CA1A7A"/>
    <w:rsid w:val="00F11A95"/>
    <w:rsid w:val="00F73C69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D173"/>
  <w15:docId w15:val="{8034907B-86C1-45C4-8A89-97B4369A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147F88"/>
    <w:pPr>
      <w:suppressAutoHyphens/>
    </w:pPr>
    <w:rPr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47F88"/>
    <w:rPr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147F88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147F88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andro.antero@uems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Antero da Silva</dc:creator>
  <cp:keywords/>
  <dc:description/>
  <cp:lastModifiedBy>Leandro Antero da Silva</cp:lastModifiedBy>
  <cp:revision>3</cp:revision>
  <dcterms:created xsi:type="dcterms:W3CDTF">2024-08-05T21:57:00Z</dcterms:created>
  <dcterms:modified xsi:type="dcterms:W3CDTF">2024-08-07T02:16:00Z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