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AVALIAÇÃO DA RELAÇÃO ENTRE O BIOMARCADOR KI-67 E O ÍNDICE DE RESPONSIVIDADE DA QUIMIOTERAPIA NEOADJUVANTE RCB EM HOSPITAL DE MATO GROSSO DO SUL.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- UEMS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b w:val="1"/>
          <w:sz w:val="20"/>
          <w:szCs w:val="20"/>
          <w:rtl w:val="0"/>
        </w:rPr>
        <w:t xml:space="preserve">Ciencias</w:t>
      </w:r>
      <w:r w:rsidDel="00000000" w:rsidR="00000000" w:rsidRPr="00000000">
        <w:rPr>
          <w:b w:val="1"/>
          <w:sz w:val="20"/>
          <w:szCs w:val="20"/>
          <w:rtl w:val="0"/>
        </w:rPr>
        <w:t xml:space="preserve"> da Saúde, Medicina, Cancerologia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Colino Vono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Diego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02132611629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@ac</w:t>
        </w:r>
      </w:hyperlink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ademico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Coelho Jardim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Paulo de Tarso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paulo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Caetano Guenka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Leandro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leandro.guenka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sz w:val="20"/>
          <w:szCs w:val="20"/>
          <w:rtl w:val="0"/>
        </w:rPr>
        <w:t xml:space="preserve"> Aluno Bolsista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Discente do curso de me</w:t>
      </w:r>
      <w:r w:rsidDel="00000000" w:rsidR="00000000" w:rsidRPr="00000000">
        <w:rPr>
          <w:sz w:val="20"/>
          <w:szCs w:val="20"/>
          <w:rtl w:val="0"/>
        </w:rPr>
        <w:t xml:space="preserve">dicina UEMS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Coordenador do projeto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Coordenador do curso de medicina UEMS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Colaborador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sz w:val="20"/>
          <w:szCs w:val="20"/>
          <w:rtl w:val="0"/>
        </w:rPr>
        <w:t xml:space="preserve"> Docente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curso de medicina UEMS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Introdução; O câncer de mama é um desafio de saúde pública para o Brasil, sua mortalidade chega a 17%. Uma das formas de tratamento é a terapia neoadjuvante, cujo objetivo é proporcionar uma mastectomia mais conservadora. A responsividade da quimioterapia neoadjuvante é considerada pelo índice Residual Burden Class (RCB) o qual avalia parâmetros como o tamanho inicial do tumor e a invasão dos tecidos adjacentes. Ele é subdividido em quatro categorias, sendo elas RCB-0, RCB-I, RCB-II e RCB III. A resposta patológica completa 0 é indicativa de melhor prognóstico. Já o índice Ki-67 avalia a taxa de proliferação celular de um tumor, em 2011 foi definido 14% como o limite entre alta e baixa expressão. Alguns autores apontam que ele é um índice de avaliação de prognóstico, outros o consideram como índice que indica recidiva.  Objetivos; Coletar e analisar o índices Ki-67 e RCB em prontuários de pacientes que realizaram mastectomia no Hospital do Câncer Alfredo Abrão. Avaliar o Ki-67 em amostras de tecidos tumorais obtidos pela cirurgia de mastectomia e relacionar esse índice com a resposta RCB dos pacientes, expressos em prontuários. </w:t>
      </w:r>
      <w:r w:rsidDel="00000000" w:rsidR="00000000" w:rsidRPr="00000000">
        <w:rPr>
          <w:sz w:val="20"/>
          <w:szCs w:val="20"/>
          <w:rtl w:val="0"/>
        </w:rPr>
        <w:t xml:space="preserve">Metodologia; Estudo de coorte retrospectiva com amostra de 144 participantes. Foram incluídos todos os pacientes que finalizaram o tratamento de quimioterapia neoadjuvante no período de janeiro de 2019 e junho de 2022 e possuíam todas as informações presentes em prontuários e foram excluídos os  pacientes que evadiram o tratamento ou que tinham o prontuário incompleto. A ética e os procedimentos foram respaldados pelo comitê de ética da Universidade Estadual de Mato Grosso do Sul </w:t>
      </w:r>
      <w:r w:rsidDel="00000000" w:rsidR="00000000" w:rsidRPr="00000000">
        <w:rPr>
          <w:sz w:val="20"/>
          <w:szCs w:val="20"/>
          <w:rtl w:val="0"/>
        </w:rPr>
        <w:t xml:space="preserve">CAEE: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57378222.30000.8030. Análise estatística; Foram realizadas descrições por tabelas de frequência e o coeficiente de correlação de Pearson calculado para verificar a relação entre o KI-67 e o RCB. A associação das variáveis foi realizada pelo teste do qui-quadrado com correção, por meio do programa Jamovi 2.2.5 e a significância foi de 5%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Resultados; </w:t>
      </w:r>
      <w:r w:rsidDel="00000000" w:rsidR="00000000" w:rsidRPr="00000000">
        <w:rPr>
          <w:sz w:val="20"/>
          <w:szCs w:val="20"/>
          <w:rtl w:val="0"/>
        </w:rPr>
        <w:t xml:space="preserve">Os resultados na correlação entre KI 67 e parâmetro Residual Cancer Burden (RCB) apresentaram uma correlação negativa de em torno de -0,12 com intervalo de confiança (IC) 95% [-0,28; 0,04] e P=0,15. Não apresentou diferença significativa, mas quanto maior o valor de KI 67 menor valor no RCB. A maioria dos casos de câncer de mama, tratado com quimioterapia, possuem um alto índice ki-67 ( &gt; 14%), observa-se que 112 casos dos 132 estão nessa categoria.Quando comparados os dois grupos, fazendo uma relação proporcional 16.9% da amostra do ki-67, elevado, evidenciaram uma resposta patológica completa (RCB 0), ao passo que 12.5 % da amostra com baixo ki-67 apresentaram resposta semelhante. Considerando que o teste de tem um nível de significância de 5%, pode-se dizer que na amostra não houve diferença estatística entre os dois grupos. Ou seja, o Ki- 67 alto ou baixo é indiferente à carga residual de câncer (RCB). </w:t>
      </w:r>
      <w:r w:rsidDel="00000000" w:rsidR="00000000" w:rsidRPr="00000000">
        <w:rPr>
          <w:sz w:val="20"/>
          <w:szCs w:val="20"/>
          <w:rtl w:val="0"/>
        </w:rPr>
        <w:t xml:space="preserve">Conclusão.bibliográficas.O</w:t>
      </w:r>
      <w:r w:rsidDel="00000000" w:rsidR="00000000" w:rsidRPr="00000000">
        <w:rPr>
          <w:sz w:val="20"/>
          <w:szCs w:val="20"/>
          <w:rtl w:val="0"/>
        </w:rPr>
        <w:t xml:space="preserve"> estudo demonstrou que a hipótese de que uma maior expressão do ki 67, indicaria uma melhor resposta ao tratamento da terapia neoadjuvante, identificada pelo índice RCB é nula. Não houve diferença estatística entre índices altos ou baixos.Entretanto, vale ressaltar que o estudo teve as suas limitações, haja vista que mesmo com uma amostra de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132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não foi possível identificar uma correlação significativa.</w:t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</w:t>
      </w:r>
      <w:r w:rsidDel="00000000" w:rsidR="00000000" w:rsidRPr="00000000">
        <w:rPr>
          <w:b w:val="1"/>
          <w:sz w:val="20"/>
          <w:szCs w:val="20"/>
          <w:rtl w:val="0"/>
        </w:rPr>
        <w:t xml:space="preserve">-</w:t>
      </w:r>
      <w:r w:rsidDel="00000000" w:rsidR="00000000" w:rsidRPr="00000000">
        <w:rPr>
          <w:b w:val="1"/>
          <w:sz w:val="20"/>
          <w:szCs w:val="20"/>
          <w:rtl w:val="0"/>
        </w:rPr>
        <w:t xml:space="preserve">CHAVE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Cancerologia, Biomarcadores, Prognóstico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 </w:t>
      </w:r>
      <w:r w:rsidDel="00000000" w:rsidR="00000000" w:rsidRPr="00000000">
        <w:rPr>
          <w:sz w:val="20"/>
          <w:szCs w:val="20"/>
          <w:rtl w:val="0"/>
        </w:rPr>
        <w:t xml:space="preserve">À Universidade Estadual de Mato Grosso do Sul por nos proporcionar o programa de iniciação científica e a FUNDECT por incentivar e oferecer as bolsas estudantis. 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762000</wp:posOffset>
            </wp:positionV>
            <wp:extent cx="1247775" cy="609600"/>
            <wp:effectExtent b="0" l="0" r="0" t="0"/>
            <wp:wrapNone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18750" l="0" r="0" t="-1875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1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13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-127502</wp:posOffset>
          </wp:positionV>
          <wp:extent cx="7185660" cy="899160"/>
          <wp:effectExtent b="0" l="0" r="0" t="0"/>
          <wp:wrapSquare wrapText="bothSides" distB="0" distT="0" distL="0" distR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050" r="105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terceiro.autor@uems.br" TargetMode="External"/><Relationship Id="rId10" Type="http://schemas.openxmlformats.org/officeDocument/2006/relationships/hyperlink" Target="mailto:segundo.autor@uems.br" TargetMode="External"/><Relationship Id="rId13" Type="http://schemas.openxmlformats.org/officeDocument/2006/relationships/header" Target="header2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imeiro.autor@uems.br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mailto:primeiro.autor@uems.br" TargetMode="External"/><Relationship Id="rId8" Type="http://schemas.openxmlformats.org/officeDocument/2006/relationships/hyperlink" Target="mailto:primeiro.autor@uems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HSIAXYF82Egjx5tmVm1DxsXgA==">CgMxLjA4AGoiChRzdWdnZXN0LnN0am43N3JqcnRuYhIKRGllZ28gVm9ub2ohChNzdWdnZXN0LnM2c2cxc3QweXBjEgpEaWVnbyBWb25vaiIKFHN1Z2dlc3QuNHZheGN6czl2YmpxEgpEaWVnbyBWb25vciExeXdPSExQUExnNmJiX25yZGltSnlreUVTbHJsZmhnZXY=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