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LETRAMENTO EM SAÚDE E ROTA BIOCEÂNICA: UMA ANÁLISE DA INFLUÊNCIA DA COMUNICAÇÃO MULTIMODAL NA PROFICIÊNCIA E CONSOLIDAÇÃO DOS CONCEITOS SOBRE DOENÇA HEPÁTICA GORDUROSA NÃO ALCOÓLICA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(UEMS)</w:t>
      </w:r>
    </w:p>
    <w:p w:rsidR="00000000" w:rsidDel="00000000" w:rsidP="00000000" w:rsidRDefault="00000000" w:rsidRPr="00000000" w14:paraId="00000003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</w:t>
      </w:r>
      <w:r w:rsidDel="00000000" w:rsidR="00000000" w:rsidRPr="00000000">
        <w:rPr>
          <w:sz w:val="20"/>
          <w:szCs w:val="20"/>
          <w:rtl w:val="0"/>
        </w:rPr>
        <w:t xml:space="preserve"> Ciências da Saúde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SANTOS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Fernanda Emanully Pereira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fernandaemanully9@gmail.com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MARQUES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Nelagley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color w:val="000000"/>
          <w:sz w:val="20"/>
          <w:szCs w:val="20"/>
          <w:u w:val="none"/>
          <w:rtl w:val="0"/>
        </w:rPr>
        <w:t xml:space="preserve">nelagley@gmail.com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);.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Autora, acadêmica do curso de Medicina da Universidade Estadual de Mato Grosso do Sul (UEMS)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0"/>
          <w:szCs w:val="20"/>
          <w:rtl w:val="0"/>
        </w:rPr>
        <w:t xml:space="preserve">Co-autora, Técnica Administrativa da Universidade Estadual de Mato Grosso do Sul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Resumo: Introdução:</w:t>
      </w:r>
      <w:r w:rsidDel="00000000" w:rsidR="00000000" w:rsidRPr="00000000">
        <w:rPr>
          <w:sz w:val="20"/>
          <w:szCs w:val="20"/>
          <w:rtl w:val="0"/>
        </w:rPr>
        <w:t xml:space="preserve"> A Doença Hepática Gordurosa não Alcoólica é uma comorbidade significativa, ligada aos hábitos de vida. É crucial entender os fatores que afetam os caminhoneiros e como eles percebem a doença, seus danos e riscos. </w:t>
      </w:r>
      <w:r w:rsidDel="00000000" w:rsidR="00000000" w:rsidRPr="00000000">
        <w:rPr>
          <w:b w:val="1"/>
          <w:sz w:val="20"/>
          <w:szCs w:val="20"/>
          <w:rtl w:val="0"/>
        </w:rPr>
        <w:t xml:space="preserve">Objetivos: </w:t>
      </w:r>
      <w:r w:rsidDel="00000000" w:rsidR="00000000" w:rsidRPr="00000000">
        <w:rPr>
          <w:sz w:val="20"/>
          <w:szCs w:val="20"/>
          <w:rtl w:val="0"/>
        </w:rPr>
        <w:t xml:space="preserve">Analisar a eficácia de um trabalho de letramento em saúde, focado na multimodalidade da comunicação, sobre a Doença Hepática Gordurosa não Alcoólica com motoristas da Rota Bioceânica. </w:t>
      </w:r>
      <w:r w:rsidDel="00000000" w:rsidR="00000000" w:rsidRPr="00000000">
        <w:rPr>
          <w:b w:val="1"/>
          <w:sz w:val="20"/>
          <w:szCs w:val="20"/>
          <w:rtl w:val="0"/>
        </w:rPr>
        <w:t xml:space="preserve">Metodologia:</w:t>
      </w:r>
      <w:r w:rsidDel="00000000" w:rsidR="00000000" w:rsidRPr="00000000">
        <w:rPr>
          <w:sz w:val="20"/>
          <w:szCs w:val="20"/>
          <w:rtl w:val="0"/>
        </w:rPr>
        <w:t xml:space="preserve"> Pesquisa mista com enfoque qualitativo e exploratório, organizando-se de maneira rizomática com base nas interações com motoristas de caminhão. A coleta de dados incluiu diário de campo e gravações em áudio e vídeo, realizada em um posto de combustível em Campo Grande, com caminhoneiros com mais de 5 anos de experiência e fatores de risco para a doença. Orientações individualizadas foram fornecidas utilizando uma abordagem multimodal para melhorar a compreensão dos motoristas sobre sua saúde. </w:t>
      </w:r>
      <w:r w:rsidDel="00000000" w:rsidR="00000000" w:rsidRPr="00000000">
        <w:rPr>
          <w:b w:val="1"/>
          <w:sz w:val="20"/>
          <w:szCs w:val="20"/>
          <w:rtl w:val="0"/>
        </w:rPr>
        <w:t xml:space="preserve">Resultados:</w:t>
      </w:r>
      <w:r w:rsidDel="00000000" w:rsidR="00000000" w:rsidRPr="00000000">
        <w:rPr>
          <w:sz w:val="20"/>
          <w:szCs w:val="20"/>
          <w:rtl w:val="0"/>
        </w:rPr>
        <w:t xml:space="preserve"> Foram entrevistados quatro caminhoneiros com idades entre 38 e 65 anos e tempo de ocupação de 6 a 40 anos. A renda variava de 1 a 4 salários mínimos. Clinicamente, dois participantes estavam com sobrepeso e dois eram obesos (IMC &gt; 30 kg/m²). Um era tabagista e três consumiam álcool esporadicamente. Todos tinham hipertensão arterial, e três haviam sido diagnosticados com Doença Hepática Gordurosa não Alcoólica, embora só </w:t>
      </w:r>
      <w:r w:rsidDel="00000000" w:rsidR="00000000" w:rsidRPr="00000000">
        <w:rPr>
          <w:sz w:val="20"/>
          <w:szCs w:val="20"/>
          <w:rtl w:val="0"/>
        </w:rPr>
        <w:t xml:space="preserve">soubessem</w:t>
      </w:r>
      <w:r w:rsidDel="00000000" w:rsidR="00000000" w:rsidRPr="00000000">
        <w:rPr>
          <w:sz w:val="20"/>
          <w:szCs w:val="20"/>
          <w:rtl w:val="0"/>
        </w:rPr>
        <w:t xml:space="preserve"> do diagnóstico ao ouvirem o termo “gordura no fígado”. Na educação em saúde utilizou-se materiais lúdicos e linguagem informal e multimodal. Três participantes tinham compreensão limitada e confusa sobre a doença e autocuidado. A comunicação informal e o uso de imagens ajudaram a aprofundar o entendimento. O acesso aos serviços de saúde foi identificado como um problema devido à rotina dos caminhoneiros.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Conclusão:</w:t>
      </w:r>
      <w:r w:rsidDel="00000000" w:rsidR="00000000" w:rsidRPr="00000000">
        <w:rPr>
          <w:sz w:val="20"/>
          <w:szCs w:val="20"/>
          <w:rtl w:val="0"/>
        </w:rPr>
        <w:t xml:space="preserve"> A vida nas estradas expõe os caminhoneiros a problemas de saúde frequentemente subdiagnosticados, impactando sua qualidade de vida e aumentando os riscos de morbidade e mortalidade. Considerar aspectos sociais e epidemiológicos é essencial, especialmente com o aumento do fluxo na Rota Bioceânica. A abordagem multimodal pode melhorar a educação em saúde e a participação dos caminhoneiros. Apesar do número limitado de entrevistas, os dados podem orientar políticas e melhorias no acesso aos serviços de saúde. A pesquisa em letramento em saúde no Brasil é pouco realizada, e este estudo qualitativo oferece uma visão valiosa sobre as experiências e conhecimentos dos motoristas sobre uma determinada comorbidade que faz parte da vida de muitos deles. 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Educação em saúde, Aspectos sociais, Motoristas de Caminhão.</w:t>
      </w:r>
    </w:p>
    <w:p w:rsidR="00000000" w:rsidDel="00000000" w:rsidP="00000000" w:rsidRDefault="00000000" w:rsidRPr="00000000" w14:paraId="0000000B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À professora orientadora Dra. Nelagley Marques e ao professor Dr. Ruberval Franco Maciel pelo apoio. À Pró-reitoria de Pesquisa, Pós-graduação e Inovação (PROPPI), possibilitou o desenvolvimento desse projeto. 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4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08380" cy="501650"/>
          <wp:effectExtent b="0" l="0" r="0" t="0"/>
          <wp:docPr descr="Logotipo&#10;&#10;Descrição gerada automaticamente" id="5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1"/>
                  <a:srcRect b="14476" l="0" r="0" t="15137"/>
                  <a:stretch>
                    <a:fillRect/>
                  </a:stretch>
                </pic:blipFill>
                <pic:spPr>
                  <a:xfrm>
                    <a:off x="0" y="0"/>
                    <a:ext cx="1008380" cy="50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48260</wp:posOffset>
          </wp:positionV>
          <wp:extent cx="1605915" cy="45339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516052" cy="817769"/>
          <wp:effectExtent b="0" l="0" r="0" t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6052" cy="8177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