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AVALIAÇÃO DE ATIVIDADES EDUCATIVAS DE PROMOÇÃO À SAÚDE PARAESTUDANTES DE ENFERMAGEM NA PERSPECTIVA DA TEORIA DE NOLA PENDER.</w:t>
      </w:r>
    </w:p>
    <w:p w:rsidR="00000000" w:rsidDel="00000000" w:rsidP="00000000" w:rsidRDefault="00000000" w:rsidRPr="00000000" w14:paraId="00000002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Universidade Estadual de Mato Grosso do Sul - UEMS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Ciências da Saúde (4.00.00.00-1)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</w:t>
      </w:r>
      <w:r w:rsidDel="00000000" w:rsidR="00000000" w:rsidRPr="00000000">
        <w:rPr>
          <w:b w:val="1"/>
          <w:sz w:val="20"/>
          <w:szCs w:val="20"/>
          <w:rtl w:val="0"/>
        </w:rPr>
        <w:t xml:space="preserve">ARTORI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Glauber Segato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(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glauberssartori@hotmail.com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);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RENOVATO, </w:t>
      </w:r>
      <w:r w:rsidDel="00000000" w:rsidR="00000000" w:rsidRPr="00000000">
        <w:rPr>
          <w:sz w:val="20"/>
          <w:szCs w:val="20"/>
          <w:rtl w:val="0"/>
        </w:rPr>
        <w:t xml:space="preserve">Rogerio Dias²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rrenovato@gmail.com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D</w:t>
      </w:r>
      <w:r w:rsidDel="00000000" w:rsidR="00000000" w:rsidRPr="00000000">
        <w:rPr>
          <w:sz w:val="20"/>
          <w:szCs w:val="20"/>
          <w:rtl w:val="0"/>
        </w:rPr>
        <w:t xml:space="preserve">iscente do Curso de Enfermagem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Docente </w:t>
      </w:r>
      <w:r w:rsidDel="00000000" w:rsidR="00000000" w:rsidRPr="00000000">
        <w:rPr>
          <w:sz w:val="20"/>
          <w:szCs w:val="20"/>
          <w:rtl w:val="0"/>
        </w:rPr>
        <w:t xml:space="preserve">do Curso de Enfermagem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60" w:line="278.00000000000006" w:lineRule="auto"/>
        <w:jc w:val="both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O ambiente universitário é repetidamente associado a altos níveis de estresse, resultantes da pressão acadêmica, prazos rigorosos e a necessidade constante de desempenho. Esse cenário pode impactar negativamente o bem-estar dos estudantes, prejudicando tanto a saúde mental quanto o rendimento acadêmico. Diante desse contexto, é necessário estratégias mitigadoras dos efeitos do estresse e promover um ambiente mais saudável e equilibrado para os acadêmicos de enfermagem da Universidade Estadual de Mato Grosso do Sul (UEMS). Atividades de tempo livre tornam-se a alternativa, considerando que a literatura destaca os benefícios dessas práticas para a saúde mental e o bem-estar geral, visando proporcionar momentos de descontração, socialização e alívio do estresse no cotidiano universitário. Concluindo, a teoria da mudança comportamental proposta pela enfermeira Nola Pender embasa o estudo a partir da proposta de substituição de hábitos prejudiciais por uma rotina mais saudável. Avaliar atividades educativas de promoção à saúde para estudantes de enfermagem na perspectiva da Teoria de Nola Pender.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Estudo de pesquisa de natureza interventiva, exploratório com abordagem qualitativa, com acadêmicos de enfermagem do primeiro e segundo ano da UEMS (n=26), que se deu em 4 etapas, coleta de dados em roda de conversa, a partir de três perguntas disparadoras, que resultou em um diagnóstico educativo com a intenção de subsidiar as etapas de planejamento (etapa 2), implementação (etapa 3) e avaliação (etapa 4) das atividades promotoras de bem-estar. A análise das falas deu-se  por meio da Análise de conteúdo de Bardin. Esta pesquisa foi submetida ao Comitê de Ética com Seres Humanos e obteve o parecer de aprovação número 6.040.883. Verificou-se que os acadêmicos apresentam cansaço mental, má gestão do tempo, desânimo, contratempos para cumprir prazos e conciliar com a demanda de atividades. O diagnóstico educativo encontrado foi sensibilizar e conscientizar acerca da importância das atividades promotoras de bem-estar, e assim atenuar a fadiga e o desânimo relatados em seu cotidiano. As etapas 2 e 3 buscaram, então, planejar e implementar as atividades recreativas nos momentos livres dos estudantes, como: brincadeira do </w:t>
      </w:r>
      <w:r w:rsidDel="00000000" w:rsidR="00000000" w:rsidRPr="00000000">
        <w:rPr>
          <w:i w:val="1"/>
          <w:sz w:val="20"/>
          <w:szCs w:val="20"/>
          <w:rtl w:val="0"/>
        </w:rPr>
        <w:t xml:space="preserve">stop</w:t>
      </w:r>
      <w:r w:rsidDel="00000000" w:rsidR="00000000" w:rsidRPr="00000000">
        <w:rPr>
          <w:sz w:val="20"/>
          <w:szCs w:val="20"/>
          <w:rtl w:val="0"/>
        </w:rPr>
        <w:t xml:space="preserve"> musical em classe, além de vôlei e cabo de guerra em espaços abertos, como parques públicos e a própria universidade. Foram observados momentos de descontração, socialização, esforço físico, todos elementos benéficos para o bem-estar dos participantes. O intuito foi educar os acadêmicos a perceberem os benefícios de um novo comportamento, e promoverem a auto-eficácia proposta por Pender. Assim, é plausível afirmar que a implementação de atividades de lazer resultam na diminuição do estresse e ansiedade, promovem o bem-estar e tornam viável mudança comportamental do participante, além disso é possível afirmar que atividades promotoras de bem-estar no cotidiano de um estudante de enfermagem foram positivas e tendem a culminar em uma mudanças comportamentais promotoras da saúde na perspectiva de Pender. Portanto, a implementação das atividades buscou sensibilizar os estudantes de enfermagem a perceber os benefícios fomentando práticas saudáveis, e que podem contribuir para minimizar um cotidiano de um curso integral, envolto de aulas, trabalhos e avaliações, apoiada em um referencial da enfermagem, o de Nola Pender. </w:t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Teoria de Enfermagem; Bem-estar; Promoção da Saúde. 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Agradeço à Fundação de Apoio ao Desenvolvimento do Ensino, Ciência e Tecnologia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sz w:val="20"/>
          <w:szCs w:val="20"/>
          <w:rtl w:val="0"/>
        </w:rPr>
        <w:t xml:space="preserve">(FUNDECT) pelo suporte financeiro durante o desenvolvimento da pesquisa do PIBIC, e a UEMS pelo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direcionamento durante este processo.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644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-539107</wp:posOffset>
          </wp:positionH>
          <wp:positionV relativeFrom="paragraph">
            <wp:posOffset>-8247</wp:posOffset>
          </wp:positionV>
          <wp:extent cx="7185660" cy="899160"/>
          <wp:effectExtent b="0" l="0" r="0" t="0"/>
          <wp:wrapSquare wrapText="bothSides" distB="0" distT="0" distL="0" distR="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1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644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-539107</wp:posOffset>
          </wp:positionH>
          <wp:positionV relativeFrom="paragraph">
            <wp:posOffset>-8247</wp:posOffset>
          </wp:positionV>
          <wp:extent cx="7185660" cy="899160"/>
          <wp:effectExtent b="0" l="0" r="0" t="0"/>
          <wp:wrapSquare wrapText="bothSides" distB="0" distT="0" distL="0" distR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1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glauberssartori@hotmail.com" TargetMode="External"/><Relationship Id="rId7" Type="http://schemas.openxmlformats.org/officeDocument/2006/relationships/hyperlink" Target="mailto:renovato@g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