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180975</wp:posOffset>
            </wp:positionH>
            <wp:positionV relativeFrom="page">
              <wp:posOffset>171449</wp:posOffset>
            </wp:positionV>
            <wp:extent cx="7185659" cy="8991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5659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Title"/>
      </w:pPr>
      <w:r>
        <w:rPr/>
        <w:t>USO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RESÍDUO</w:t>
      </w:r>
      <w:r>
        <w:rPr>
          <w:spacing w:val="-3"/>
        </w:rPr>
        <w:t> </w:t>
      </w:r>
      <w:r>
        <w:rPr/>
        <w:t>INDUSTRIAL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TABACO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COMPOSIÇÃO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SUBSTRATOS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PRODUÇÃO DE MUDAS DE TOMATE CEREJA</w:t>
      </w:r>
    </w:p>
    <w:p>
      <w:pPr>
        <w:pStyle w:val="BodyText"/>
        <w:spacing w:before="51"/>
        <w:rPr>
          <w:b/>
        </w:rPr>
      </w:pPr>
    </w:p>
    <w:p>
      <w:pPr>
        <w:spacing w:before="0"/>
        <w:ind w:left="112" w:right="0" w:firstLine="0"/>
        <w:jc w:val="left"/>
        <w:rPr>
          <w:sz w:val="20"/>
        </w:rPr>
      </w:pPr>
      <w:r>
        <w:rPr>
          <w:b/>
          <w:sz w:val="20"/>
        </w:rPr>
        <w:t>Instituição:</w:t>
      </w:r>
      <w:r>
        <w:rPr>
          <w:b/>
          <w:spacing w:val="-4"/>
          <w:sz w:val="20"/>
        </w:rPr>
        <w:t> </w:t>
      </w:r>
      <w:r>
        <w:rPr>
          <w:sz w:val="20"/>
        </w:rPr>
        <w:t>Universidade</w:t>
      </w:r>
      <w:r>
        <w:rPr>
          <w:spacing w:val="-4"/>
          <w:sz w:val="20"/>
        </w:rPr>
        <w:t> </w:t>
      </w:r>
      <w:r>
        <w:rPr>
          <w:sz w:val="20"/>
        </w:rPr>
        <w:t>Estadual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Mato</w:t>
      </w:r>
      <w:r>
        <w:rPr>
          <w:spacing w:val="-4"/>
          <w:sz w:val="20"/>
        </w:rPr>
        <w:t> </w:t>
      </w:r>
      <w:r>
        <w:rPr>
          <w:sz w:val="20"/>
        </w:rPr>
        <w:t>Grosso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Sul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UEMS</w:t>
      </w:r>
    </w:p>
    <w:p>
      <w:pPr>
        <w:pStyle w:val="BodyText"/>
        <w:spacing w:before="54"/>
      </w:pPr>
    </w:p>
    <w:p>
      <w:pPr>
        <w:spacing w:before="0"/>
        <w:ind w:left="112" w:right="0" w:firstLine="0"/>
        <w:jc w:val="left"/>
        <w:rPr>
          <w:sz w:val="20"/>
        </w:rPr>
      </w:pPr>
      <w:r>
        <w:rPr>
          <w:b/>
          <w:sz w:val="20"/>
        </w:rPr>
        <w:t>Área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temática:</w:t>
      </w:r>
      <w:r>
        <w:rPr>
          <w:b/>
          <w:spacing w:val="-2"/>
          <w:sz w:val="20"/>
        </w:rPr>
        <w:t> </w:t>
      </w:r>
      <w:r>
        <w:rPr>
          <w:sz w:val="20"/>
        </w:rPr>
        <w:t>Pesquisa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Ciências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Agrárias</w:t>
      </w:r>
    </w:p>
    <w:p>
      <w:pPr>
        <w:pStyle w:val="BodyText"/>
        <w:spacing w:before="53"/>
      </w:pPr>
    </w:p>
    <w:p>
      <w:pPr>
        <w:pStyle w:val="BodyText"/>
        <w:ind w:left="112" w:right="111"/>
        <w:jc w:val="both"/>
      </w:pPr>
      <w:r>
        <w:rPr>
          <w:b/>
        </w:rPr>
        <w:t>SCHWARTZ,</w:t>
      </w:r>
      <w:r>
        <w:rPr>
          <w:b/>
          <w:spacing w:val="-7"/>
        </w:rPr>
        <w:t> </w:t>
      </w:r>
      <w:r>
        <w:rPr/>
        <w:t>Phillip</w:t>
      </w:r>
      <w:r>
        <w:rPr>
          <w:spacing w:val="-6"/>
        </w:rPr>
        <w:t> </w:t>
      </w:r>
      <w:r>
        <w:rPr/>
        <w:t>Silva</w:t>
      </w:r>
      <w:r>
        <w:rPr>
          <w:vertAlign w:val="superscript"/>
        </w:rPr>
        <w:t>1</w:t>
      </w:r>
      <w:r>
        <w:rPr>
          <w:spacing w:val="-7"/>
          <w:vertAlign w:val="baseline"/>
        </w:rPr>
        <w:t> </w:t>
      </w:r>
      <w:r>
        <w:rPr>
          <w:vertAlign w:val="baseline"/>
        </w:rPr>
        <w:t>(</w:t>
      </w:r>
      <w:hyperlink r:id="rId6">
        <w:r>
          <w:rPr>
            <w:color w:val="0000FF"/>
            <w:u w:val="single" w:color="0000FF"/>
            <w:vertAlign w:val="baseline"/>
          </w:rPr>
          <w:t>schwartzp75@gmail.com</w:t>
        </w:r>
      </w:hyperlink>
      <w:r>
        <w:rPr>
          <w:vertAlign w:val="baseline"/>
        </w:rPr>
        <w:t>);</w:t>
      </w:r>
      <w:r>
        <w:rPr>
          <w:spacing w:val="-8"/>
          <w:vertAlign w:val="baseline"/>
        </w:rPr>
        <w:t> </w:t>
      </w:r>
      <w:r>
        <w:rPr>
          <w:b/>
          <w:vertAlign w:val="baseline"/>
        </w:rPr>
        <w:t>LOVERA,</w:t>
      </w:r>
      <w:r>
        <w:rPr>
          <w:b/>
          <w:spacing w:val="-7"/>
          <w:vertAlign w:val="baseline"/>
        </w:rPr>
        <w:t> </w:t>
      </w:r>
      <w:r>
        <w:rPr>
          <w:vertAlign w:val="baseline"/>
        </w:rPr>
        <w:t>Carlos</w:t>
      </w:r>
      <w:r>
        <w:rPr>
          <w:spacing w:val="-8"/>
          <w:vertAlign w:val="baseline"/>
        </w:rPr>
        <w:t> </w:t>
      </w:r>
      <w:r>
        <w:rPr>
          <w:vertAlign w:val="baseline"/>
        </w:rPr>
        <w:t>Alberto</w:t>
      </w:r>
      <w:r>
        <w:rPr>
          <w:vertAlign w:val="superscript"/>
        </w:rPr>
        <w:t>2</w:t>
      </w:r>
      <w:r>
        <w:rPr>
          <w:spacing w:val="37"/>
          <w:vertAlign w:val="baseline"/>
        </w:rPr>
        <w:t> </w:t>
      </w:r>
      <w:r>
        <w:rPr>
          <w:vertAlign w:val="baseline"/>
        </w:rPr>
        <w:t>(</w:t>
      </w:r>
      <w:hyperlink r:id="rId7">
        <w:r>
          <w:rPr>
            <w:color w:val="0000FF"/>
            <w:u w:val="single" w:color="0000FF"/>
            <w:vertAlign w:val="baseline"/>
          </w:rPr>
          <w:t>lovera48@msn.com</w:t>
        </w:r>
      </w:hyperlink>
      <w:r>
        <w:rPr>
          <w:vertAlign w:val="baseline"/>
        </w:rPr>
        <w:t>);</w:t>
      </w:r>
      <w:r>
        <w:rPr>
          <w:spacing w:val="-7"/>
          <w:vertAlign w:val="baseline"/>
        </w:rPr>
        <w:t> </w:t>
      </w:r>
      <w:r>
        <w:rPr>
          <w:b/>
          <w:vertAlign w:val="baseline"/>
        </w:rPr>
        <w:t>SANTOS, </w:t>
      </w:r>
      <w:r>
        <w:rPr>
          <w:vertAlign w:val="baseline"/>
        </w:rPr>
        <w:t>Benajmin Abel dos</w:t>
      </w:r>
      <w:r>
        <w:rPr>
          <w:vertAlign w:val="superscript"/>
        </w:rPr>
        <w:t>3</w:t>
      </w:r>
      <w:r>
        <w:rPr>
          <w:vertAlign w:val="baseline"/>
        </w:rPr>
        <w:t> (</w:t>
      </w:r>
      <w:hyperlink r:id="rId8">
        <w:r>
          <w:rPr>
            <w:color w:val="0000FF"/>
            <w:u w:val="single" w:color="0000FF"/>
            <w:vertAlign w:val="baseline"/>
          </w:rPr>
          <w:t>benjaminabeljp@gmail.com</w:t>
        </w:r>
      </w:hyperlink>
      <w:r>
        <w:rPr>
          <w:vertAlign w:val="baseline"/>
        </w:rPr>
        <w:t>); </w:t>
      </w:r>
      <w:r>
        <w:rPr>
          <w:b/>
          <w:vertAlign w:val="baseline"/>
        </w:rPr>
        <w:t>GOTTARDI, </w:t>
      </w:r>
      <w:r>
        <w:rPr>
          <w:vertAlign w:val="baseline"/>
        </w:rPr>
        <w:t>Gabriel Alves</w:t>
      </w:r>
      <w:r>
        <w:rPr>
          <w:vertAlign w:val="superscript"/>
        </w:rPr>
        <w:t>4</w:t>
      </w:r>
      <w:r>
        <w:rPr>
          <w:vertAlign w:val="baseline"/>
        </w:rPr>
        <w:t> (</w:t>
      </w:r>
      <w:hyperlink r:id="rId9">
        <w:r>
          <w:rPr>
            <w:color w:val="0000FF"/>
            <w:u w:val="single" w:color="0000FF"/>
            <w:vertAlign w:val="baseline"/>
          </w:rPr>
          <w:t>az.gag37@gmail.com</w:t>
        </w:r>
      </w:hyperlink>
      <w:r>
        <w:rPr>
          <w:vertAlign w:val="baseline"/>
        </w:rPr>
        <w:t>); </w:t>
      </w:r>
      <w:r>
        <w:rPr>
          <w:b/>
          <w:vertAlign w:val="baseline"/>
        </w:rPr>
        <w:t>PESTANA, </w:t>
      </w:r>
      <w:r>
        <w:rPr>
          <w:vertAlign w:val="baseline"/>
        </w:rPr>
        <w:t>Carlos Eduardo Skittberg</w:t>
      </w:r>
      <w:r>
        <w:rPr>
          <w:vertAlign w:val="superscript"/>
        </w:rPr>
        <w:t>5</w:t>
      </w:r>
      <w:r>
        <w:rPr>
          <w:vertAlign w:val="baseline"/>
        </w:rPr>
        <w:t> (</w:t>
      </w:r>
      <w:hyperlink r:id="rId10">
        <w:r>
          <w:rPr>
            <w:color w:val="0000FF"/>
            <w:u w:val="single" w:color="0000FF"/>
            <w:vertAlign w:val="baseline"/>
          </w:rPr>
          <w:t>carloseduardoskitt@gmail.com</w:t>
        </w:r>
      </w:hyperlink>
      <w:r>
        <w:rPr>
          <w:vertAlign w:val="baseline"/>
        </w:rPr>
        <w:t>); </w:t>
      </w:r>
      <w:r>
        <w:rPr>
          <w:b/>
          <w:vertAlign w:val="baseline"/>
        </w:rPr>
        <w:t>ZOZ, </w:t>
      </w:r>
      <w:r>
        <w:rPr>
          <w:vertAlign w:val="baseline"/>
        </w:rPr>
        <w:t>Tiago</w:t>
      </w:r>
      <w:r>
        <w:rPr>
          <w:vertAlign w:val="superscript"/>
        </w:rPr>
        <w:t>6</w:t>
      </w:r>
      <w:r>
        <w:rPr>
          <w:spacing w:val="40"/>
          <w:vertAlign w:val="baseline"/>
        </w:rPr>
        <w:t> </w:t>
      </w:r>
      <w:r>
        <w:rPr>
          <w:vertAlign w:val="baseline"/>
        </w:rPr>
        <w:t>(</w:t>
      </w:r>
      <w:hyperlink r:id="rId11">
        <w:r>
          <w:rPr>
            <w:color w:val="0000FF"/>
            <w:u w:val="single" w:color="0000FF"/>
            <w:vertAlign w:val="baseline"/>
          </w:rPr>
          <w:t>zoz@uems.br</w:t>
        </w:r>
      </w:hyperlink>
      <w:r>
        <w:rPr>
          <w:vertAlign w:val="baseline"/>
        </w:rPr>
        <w:t>).</w:t>
      </w:r>
    </w:p>
    <w:p>
      <w:pPr>
        <w:pStyle w:val="BodyText"/>
        <w:spacing w:before="52"/>
      </w:pPr>
    </w:p>
    <w:p>
      <w:pPr>
        <w:pStyle w:val="BodyText"/>
        <w:spacing w:before="1"/>
        <w:ind w:left="112"/>
      </w:pPr>
      <w:r>
        <w:rPr>
          <w:vertAlign w:val="superscript"/>
        </w:rPr>
        <w:t>1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4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5"/>
          <w:vertAlign w:val="baseline"/>
        </w:rPr>
        <w:t> </w:t>
      </w:r>
      <w:r>
        <w:rPr>
          <w:vertAlign w:val="baseline"/>
        </w:rPr>
        <w:t>do</w:t>
      </w:r>
      <w:r>
        <w:rPr>
          <w:spacing w:val="-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4"/>
          <w:vertAlign w:val="baseline"/>
        </w:rPr>
        <w:t> </w:t>
      </w:r>
      <w:r>
        <w:rPr>
          <w:vertAlign w:val="baseline"/>
        </w:rPr>
        <w:t>Superior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Tecnologia</w:t>
      </w:r>
      <w:r>
        <w:rPr>
          <w:spacing w:val="-5"/>
          <w:vertAlign w:val="baseline"/>
        </w:rPr>
        <w:t> </w:t>
      </w:r>
      <w:r>
        <w:rPr>
          <w:vertAlign w:val="baseline"/>
        </w:rPr>
        <w:t>em</w:t>
      </w:r>
      <w:r>
        <w:rPr>
          <w:spacing w:val="-5"/>
          <w:vertAlign w:val="baseline"/>
        </w:rPr>
        <w:t> </w:t>
      </w:r>
      <w:r>
        <w:rPr>
          <w:vertAlign w:val="baseline"/>
        </w:rPr>
        <w:t>Gestão</w:t>
      </w:r>
      <w:r>
        <w:rPr>
          <w:spacing w:val="-4"/>
          <w:vertAlign w:val="baseline"/>
        </w:rPr>
        <w:t> </w:t>
      </w:r>
      <w:r>
        <w:rPr>
          <w:vertAlign w:val="baseline"/>
        </w:rPr>
        <w:t>Ambiental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-3"/>
          <w:vertAlign w:val="baseline"/>
        </w:rPr>
        <w:t> </w:t>
      </w:r>
      <w:r>
        <w:rPr>
          <w:vertAlign w:val="baseline"/>
        </w:rPr>
        <w:t>UEMS/Mundo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Novo;</w:t>
      </w:r>
    </w:p>
    <w:p>
      <w:pPr>
        <w:pStyle w:val="BodyText"/>
        <w:ind w:left="112"/>
      </w:pPr>
      <w:r>
        <w:rPr>
          <w:vertAlign w:val="superscript"/>
        </w:rPr>
        <w:t>2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4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5"/>
          <w:vertAlign w:val="baseline"/>
        </w:rPr>
        <w:t> </w:t>
      </w:r>
      <w:r>
        <w:rPr>
          <w:vertAlign w:val="baseline"/>
        </w:rPr>
        <w:t>do</w:t>
      </w:r>
      <w:r>
        <w:rPr>
          <w:spacing w:val="-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4"/>
          <w:vertAlign w:val="baseline"/>
        </w:rPr>
        <w:t> </w:t>
      </w:r>
      <w:r>
        <w:rPr>
          <w:vertAlign w:val="baseline"/>
        </w:rPr>
        <w:t>Superior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Tecnologia</w:t>
      </w:r>
      <w:r>
        <w:rPr>
          <w:spacing w:val="-5"/>
          <w:vertAlign w:val="baseline"/>
        </w:rPr>
        <w:t> </w:t>
      </w:r>
      <w:r>
        <w:rPr>
          <w:vertAlign w:val="baseline"/>
        </w:rPr>
        <w:t>em</w:t>
      </w:r>
      <w:r>
        <w:rPr>
          <w:spacing w:val="-5"/>
          <w:vertAlign w:val="baseline"/>
        </w:rPr>
        <w:t> </w:t>
      </w:r>
      <w:r>
        <w:rPr>
          <w:vertAlign w:val="baseline"/>
        </w:rPr>
        <w:t>Gestão</w:t>
      </w:r>
      <w:r>
        <w:rPr>
          <w:spacing w:val="-4"/>
          <w:vertAlign w:val="baseline"/>
        </w:rPr>
        <w:t> </w:t>
      </w:r>
      <w:r>
        <w:rPr>
          <w:vertAlign w:val="baseline"/>
        </w:rPr>
        <w:t>Ambiental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-3"/>
          <w:vertAlign w:val="baseline"/>
        </w:rPr>
        <w:t> </w:t>
      </w:r>
      <w:r>
        <w:rPr>
          <w:vertAlign w:val="baseline"/>
        </w:rPr>
        <w:t>UEMS/Mundo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Novo;</w:t>
      </w:r>
    </w:p>
    <w:p>
      <w:pPr>
        <w:pStyle w:val="BodyText"/>
        <w:spacing w:before="1"/>
        <w:ind w:left="112"/>
      </w:pPr>
      <w:r>
        <w:rPr>
          <w:vertAlign w:val="superscript"/>
        </w:rPr>
        <w:t>3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3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4"/>
          <w:vertAlign w:val="baseline"/>
        </w:rPr>
        <w:t> </w:t>
      </w:r>
      <w:r>
        <w:rPr>
          <w:vertAlign w:val="baseline"/>
        </w:rPr>
        <w:t>do</w:t>
      </w:r>
      <w:r>
        <w:rPr>
          <w:spacing w:val="-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Agronomia –</w:t>
      </w:r>
      <w:r>
        <w:rPr>
          <w:spacing w:val="-4"/>
          <w:vertAlign w:val="baseline"/>
        </w:rPr>
        <w:t> </w:t>
      </w:r>
      <w:r>
        <w:rPr>
          <w:vertAlign w:val="baseline"/>
        </w:rPr>
        <w:t>UEMS/Mundo</w:t>
      </w:r>
      <w:r>
        <w:rPr>
          <w:spacing w:val="-3"/>
          <w:vertAlign w:val="baseline"/>
        </w:rPr>
        <w:t> </w:t>
      </w:r>
      <w:r>
        <w:rPr>
          <w:spacing w:val="-4"/>
          <w:vertAlign w:val="baseline"/>
        </w:rPr>
        <w:t>Novo;</w:t>
      </w:r>
    </w:p>
    <w:p>
      <w:pPr>
        <w:pStyle w:val="BodyText"/>
        <w:spacing w:line="229" w:lineRule="exact"/>
        <w:ind w:left="112"/>
      </w:pPr>
      <w:r>
        <w:rPr>
          <w:vertAlign w:val="superscript"/>
        </w:rPr>
        <w:t>4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3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4"/>
          <w:vertAlign w:val="baseline"/>
        </w:rPr>
        <w:t> </w:t>
      </w:r>
      <w:r>
        <w:rPr>
          <w:vertAlign w:val="baseline"/>
        </w:rPr>
        <w:t>do</w:t>
      </w:r>
      <w:r>
        <w:rPr>
          <w:spacing w:val="-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Agronomia –</w:t>
      </w:r>
      <w:r>
        <w:rPr>
          <w:spacing w:val="-4"/>
          <w:vertAlign w:val="baseline"/>
        </w:rPr>
        <w:t> </w:t>
      </w:r>
      <w:r>
        <w:rPr>
          <w:vertAlign w:val="baseline"/>
        </w:rPr>
        <w:t>UEMS/Mundo</w:t>
      </w:r>
      <w:r>
        <w:rPr>
          <w:spacing w:val="-3"/>
          <w:vertAlign w:val="baseline"/>
        </w:rPr>
        <w:t> </w:t>
      </w:r>
      <w:r>
        <w:rPr>
          <w:spacing w:val="-4"/>
          <w:vertAlign w:val="baseline"/>
        </w:rPr>
        <w:t>Novo;</w:t>
      </w:r>
    </w:p>
    <w:p>
      <w:pPr>
        <w:pStyle w:val="BodyText"/>
        <w:spacing w:line="229" w:lineRule="exact"/>
        <w:ind w:left="112"/>
      </w:pPr>
      <w:r>
        <w:rPr>
          <w:vertAlign w:val="superscript"/>
        </w:rPr>
        <w:t>5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3"/>
          <w:vertAlign w:val="baseline"/>
        </w:rPr>
        <w:t> </w:t>
      </w:r>
      <w:r>
        <w:rPr>
          <w:vertAlign w:val="baseline"/>
        </w:rPr>
        <w:t>Discente</w:t>
      </w:r>
      <w:r>
        <w:rPr>
          <w:spacing w:val="-4"/>
          <w:vertAlign w:val="baseline"/>
        </w:rPr>
        <w:t> </w:t>
      </w:r>
      <w:r>
        <w:rPr>
          <w:vertAlign w:val="baseline"/>
        </w:rPr>
        <w:t>do</w:t>
      </w:r>
      <w:r>
        <w:rPr>
          <w:spacing w:val="-3"/>
          <w:vertAlign w:val="baseline"/>
        </w:rPr>
        <w:t> </w:t>
      </w:r>
      <w:r>
        <w:rPr>
          <w:vertAlign w:val="baseline"/>
        </w:rPr>
        <w:t>Curso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6"/>
          <w:vertAlign w:val="baseline"/>
        </w:rPr>
        <w:t> </w:t>
      </w:r>
      <w:r>
        <w:rPr>
          <w:vertAlign w:val="baseline"/>
        </w:rPr>
        <w:t>Agronomia –</w:t>
      </w:r>
      <w:r>
        <w:rPr>
          <w:spacing w:val="-4"/>
          <w:vertAlign w:val="baseline"/>
        </w:rPr>
        <w:t> </w:t>
      </w:r>
      <w:r>
        <w:rPr>
          <w:vertAlign w:val="baseline"/>
        </w:rPr>
        <w:t>UEMS/Mundo</w:t>
      </w:r>
      <w:r>
        <w:rPr>
          <w:spacing w:val="-3"/>
          <w:vertAlign w:val="baseline"/>
        </w:rPr>
        <w:t> </w:t>
      </w:r>
      <w:r>
        <w:rPr>
          <w:spacing w:val="-4"/>
          <w:vertAlign w:val="baseline"/>
        </w:rPr>
        <w:t>Novo;</w:t>
      </w:r>
    </w:p>
    <w:p>
      <w:pPr>
        <w:pStyle w:val="BodyText"/>
        <w:spacing w:before="1"/>
        <w:ind w:left="112"/>
      </w:pPr>
      <w:r>
        <w:rPr>
          <w:vertAlign w:val="superscript"/>
        </w:rPr>
        <w:t>6</w:t>
      </w:r>
      <w:r>
        <w:rPr>
          <w:spacing w:val="-5"/>
          <w:vertAlign w:val="baseline"/>
        </w:rPr>
        <w:t> </w:t>
      </w:r>
      <w:r>
        <w:rPr>
          <w:vertAlign w:val="baseline"/>
        </w:rPr>
        <w:t>–</w:t>
      </w:r>
      <w:r>
        <w:rPr>
          <w:spacing w:val="-3"/>
          <w:vertAlign w:val="baseline"/>
        </w:rPr>
        <w:t> </w:t>
      </w:r>
      <w:r>
        <w:rPr>
          <w:vertAlign w:val="baseline"/>
        </w:rPr>
        <w:t>Docente</w:t>
      </w:r>
      <w:r>
        <w:rPr>
          <w:spacing w:val="-5"/>
          <w:vertAlign w:val="baseline"/>
        </w:rPr>
        <w:t> </w:t>
      </w:r>
      <w:r>
        <w:rPr>
          <w:vertAlign w:val="baseline"/>
        </w:rPr>
        <w:t>dos</w:t>
      </w:r>
      <w:r>
        <w:rPr>
          <w:spacing w:val="-5"/>
          <w:vertAlign w:val="baseline"/>
        </w:rPr>
        <w:t> </w:t>
      </w:r>
      <w:r>
        <w:rPr>
          <w:vertAlign w:val="baseline"/>
        </w:rPr>
        <w:t>Cursos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vertAlign w:val="baseline"/>
        </w:rPr>
        <w:t>Agronomia</w:t>
      </w:r>
      <w:r>
        <w:rPr>
          <w:spacing w:val="-4"/>
          <w:vertAlign w:val="baseline"/>
        </w:rPr>
        <w:t> </w:t>
      </w:r>
      <w:r>
        <w:rPr>
          <w:vertAlign w:val="baseline"/>
        </w:rPr>
        <w:t>e</w:t>
      </w:r>
      <w:r>
        <w:rPr>
          <w:spacing w:val="-6"/>
          <w:vertAlign w:val="baseline"/>
        </w:rPr>
        <w:t> </w:t>
      </w:r>
      <w:r>
        <w:rPr>
          <w:vertAlign w:val="baseline"/>
        </w:rPr>
        <w:t>Tecnologia</w:t>
      </w:r>
      <w:r>
        <w:rPr>
          <w:spacing w:val="-5"/>
          <w:vertAlign w:val="baseline"/>
        </w:rPr>
        <w:t> </w:t>
      </w:r>
      <w:r>
        <w:rPr>
          <w:vertAlign w:val="baseline"/>
        </w:rPr>
        <w:t>em</w:t>
      </w:r>
      <w:r>
        <w:rPr>
          <w:spacing w:val="-3"/>
          <w:vertAlign w:val="baseline"/>
        </w:rPr>
        <w:t> </w:t>
      </w:r>
      <w:r>
        <w:rPr>
          <w:vertAlign w:val="baseline"/>
        </w:rPr>
        <w:t>Gestão</w:t>
      </w:r>
      <w:r>
        <w:rPr>
          <w:spacing w:val="-4"/>
          <w:vertAlign w:val="baseline"/>
        </w:rPr>
        <w:t> </w:t>
      </w:r>
      <w:r>
        <w:rPr>
          <w:vertAlign w:val="baseline"/>
        </w:rPr>
        <w:t>Ambiental</w:t>
      </w:r>
      <w:r>
        <w:rPr>
          <w:spacing w:val="2"/>
          <w:vertAlign w:val="baseline"/>
        </w:rPr>
        <w:t> </w:t>
      </w:r>
      <w:r>
        <w:rPr>
          <w:vertAlign w:val="baseline"/>
        </w:rPr>
        <w:t>–</w:t>
      </w:r>
      <w:r>
        <w:rPr>
          <w:spacing w:val="-4"/>
          <w:vertAlign w:val="baseline"/>
        </w:rPr>
        <w:t> </w:t>
      </w:r>
      <w:r>
        <w:rPr>
          <w:vertAlign w:val="baseline"/>
        </w:rPr>
        <w:t>UEMS/Mundo</w:t>
      </w:r>
      <w:r>
        <w:rPr>
          <w:spacing w:val="-3"/>
          <w:vertAlign w:val="baseline"/>
        </w:rPr>
        <w:t> </w:t>
      </w:r>
      <w:r>
        <w:rPr>
          <w:spacing w:val="-2"/>
          <w:vertAlign w:val="baseline"/>
        </w:rPr>
        <w:t>Novo.</w:t>
      </w:r>
    </w:p>
    <w:p>
      <w:pPr>
        <w:pStyle w:val="BodyText"/>
        <w:spacing w:before="53"/>
      </w:pPr>
    </w:p>
    <w:p>
      <w:pPr>
        <w:pStyle w:val="BodyText"/>
        <w:ind w:left="112" w:right="107"/>
        <w:jc w:val="both"/>
      </w:pPr>
      <w:r>
        <w:rPr/>
        <w:t>A</w:t>
      </w:r>
      <w:r>
        <w:rPr>
          <w:spacing w:val="-9"/>
        </w:rPr>
        <w:t> </w:t>
      </w:r>
      <w:r>
        <w:rPr/>
        <w:t>utilização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resíduos</w:t>
      </w:r>
      <w:r>
        <w:rPr>
          <w:spacing w:val="-10"/>
        </w:rPr>
        <w:t> </w:t>
      </w:r>
      <w:r>
        <w:rPr/>
        <w:t>provenientes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atividades</w:t>
      </w:r>
      <w:r>
        <w:rPr>
          <w:spacing w:val="-10"/>
        </w:rPr>
        <w:t> </w:t>
      </w:r>
      <w:r>
        <w:rPr/>
        <w:t>agrícolas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industriais</w:t>
      </w:r>
      <w:r>
        <w:rPr>
          <w:spacing w:val="-10"/>
        </w:rPr>
        <w:t> </w:t>
      </w:r>
      <w:r>
        <w:rPr/>
        <w:t>pode</w:t>
      </w:r>
      <w:r>
        <w:rPr>
          <w:spacing w:val="-9"/>
        </w:rPr>
        <w:t> </w:t>
      </w:r>
      <w:r>
        <w:rPr/>
        <w:t>se</w:t>
      </w:r>
      <w:r>
        <w:rPr>
          <w:spacing w:val="-11"/>
        </w:rPr>
        <w:t> </w:t>
      </w:r>
      <w:r>
        <w:rPr/>
        <w:t>revelar</w:t>
      </w:r>
      <w:r>
        <w:rPr>
          <w:spacing w:val="-10"/>
        </w:rPr>
        <w:t> </w:t>
      </w:r>
      <w:r>
        <w:rPr/>
        <w:t>como</w:t>
      </w:r>
      <w:r>
        <w:rPr>
          <w:spacing w:val="-11"/>
        </w:rPr>
        <w:t> </w:t>
      </w:r>
      <w:r>
        <w:rPr/>
        <w:t>uma</w:t>
      </w:r>
      <w:r>
        <w:rPr>
          <w:spacing w:val="-9"/>
        </w:rPr>
        <w:t> </w:t>
      </w:r>
      <w:r>
        <w:rPr/>
        <w:t>alternativa</w:t>
      </w:r>
      <w:r>
        <w:rPr>
          <w:spacing w:val="-9"/>
        </w:rPr>
        <w:t> </w:t>
      </w:r>
      <w:r>
        <w:rPr/>
        <w:t>altamente vantajosa na produção de substratos de baixo custo, simultaneamente contribuindo para o manejo adequado desses materiais e minimizando seu impacto ambiental. Entretanto,</w:t>
      </w:r>
      <w:r>
        <w:rPr>
          <w:spacing w:val="-1"/>
        </w:rPr>
        <w:t> </w:t>
      </w:r>
      <w:r>
        <w:rPr/>
        <w:t>são necessários estudos para definir a forma</w:t>
      </w:r>
      <w:r>
        <w:rPr>
          <w:spacing w:val="-1"/>
        </w:rPr>
        <w:t> </w:t>
      </w:r>
      <w:r>
        <w:rPr/>
        <w:t>de utilização e a quantidade adequada de modo a obter maximização dos resultados. Nesse contexto, este estudo teve como objetivo avaliar o uso potencial de resíduos de agroindústria e tabaco na composição de substrato para produção de mudas de tomate cereja (</w:t>
      </w:r>
      <w:r>
        <w:rPr>
          <w:i/>
        </w:rPr>
        <w:t>Solanum lycopersicum </w:t>
      </w:r>
      <w:r>
        <w:rPr/>
        <w:t>var. </w:t>
      </w:r>
      <w:r>
        <w:rPr>
          <w:i/>
        </w:rPr>
        <w:t>cerasiforme</w:t>
      </w:r>
      <w:r>
        <w:rPr/>
        <w:t>). Foi utilizado o delineamento experimental de blocos ao acaso com dez tratamentos e três repetições. Os tratamentos foram constituídos por 10 substratos compostos por diferentes proporções de lodo proveniente da indústria de processamento de sangue e ovos, tabaco proveniente da destruição de cigarros</w:t>
      </w:r>
      <w:r>
        <w:rPr>
          <w:spacing w:val="-1"/>
        </w:rPr>
        <w:t> </w:t>
      </w:r>
      <w:r>
        <w:rPr/>
        <w:t>apreendidos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contrabando e</w:t>
      </w:r>
      <w:r>
        <w:rPr>
          <w:spacing w:val="-3"/>
        </w:rPr>
        <w:t> </w:t>
      </w:r>
      <w:r>
        <w:rPr/>
        <w:t>dejeto de</w:t>
      </w:r>
      <w:r>
        <w:rPr>
          <w:spacing w:val="-3"/>
        </w:rPr>
        <w:t> </w:t>
      </w:r>
      <w:r>
        <w:rPr/>
        <w:t>ovinos. As</w:t>
      </w:r>
      <w:r>
        <w:rPr>
          <w:spacing w:val="-1"/>
        </w:rPr>
        <w:t> </w:t>
      </w:r>
      <w:r>
        <w:rPr/>
        <w:t>proporções de</w:t>
      </w:r>
      <w:r>
        <w:rPr>
          <w:spacing w:val="-1"/>
        </w:rPr>
        <w:t> </w:t>
      </w:r>
      <w:r>
        <w:rPr/>
        <w:t>cada componente empregado na</w:t>
      </w:r>
      <w:r>
        <w:rPr>
          <w:spacing w:val="-3"/>
        </w:rPr>
        <w:t> </w:t>
      </w:r>
      <w:r>
        <w:rPr/>
        <w:t>produção dos substratos avaliados neste estudo não é apresentada pois os autores visam patentear os substratos mais promissores. Os resíduos, seguindo as diferentes proporções estabelecidas em base seca para cada substrato, foram misturados e acondicionados em caixas de plástico com volume de 60 dm</w:t>
      </w:r>
      <w:r>
        <w:rPr>
          <w:vertAlign w:val="superscript"/>
        </w:rPr>
        <w:t>3</w:t>
      </w:r>
      <w:r>
        <w:rPr>
          <w:vertAlign w:val="baseline"/>
        </w:rPr>
        <w:t> para que ocorresse o processo de compostagem. Após o processo de compostagem, os substratos foram acondicionados em bandejas de plástico com 15 células (unidade experimental);</w:t>
      </w:r>
      <w:r>
        <w:rPr>
          <w:spacing w:val="-5"/>
          <w:vertAlign w:val="baseline"/>
        </w:rPr>
        <w:t> </w:t>
      </w:r>
      <w:r>
        <w:rPr>
          <w:vertAlign w:val="baseline"/>
        </w:rPr>
        <w:t>cada</w:t>
      </w:r>
      <w:r>
        <w:rPr>
          <w:spacing w:val="-4"/>
          <w:vertAlign w:val="baseline"/>
        </w:rPr>
        <w:t> </w:t>
      </w:r>
      <w:r>
        <w:rPr>
          <w:vertAlign w:val="baseline"/>
        </w:rPr>
        <w:t>célula</w:t>
      </w:r>
      <w:r>
        <w:rPr>
          <w:spacing w:val="-4"/>
          <w:vertAlign w:val="baseline"/>
        </w:rPr>
        <w:t> </w:t>
      </w:r>
      <w:r>
        <w:rPr>
          <w:vertAlign w:val="baseline"/>
        </w:rPr>
        <w:t>com</w:t>
      </w:r>
      <w:r>
        <w:rPr>
          <w:spacing w:val="-4"/>
          <w:vertAlign w:val="baseline"/>
        </w:rPr>
        <w:t> </w:t>
      </w:r>
      <w:r>
        <w:rPr>
          <w:vertAlign w:val="baseline"/>
        </w:rPr>
        <w:t>volume</w:t>
      </w:r>
      <w:r>
        <w:rPr>
          <w:spacing w:val="-6"/>
          <w:vertAlign w:val="baseline"/>
        </w:rPr>
        <w:t> </w:t>
      </w:r>
      <w:r>
        <w:rPr>
          <w:vertAlign w:val="baseline"/>
        </w:rPr>
        <w:t>útil</w:t>
      </w:r>
      <w:r>
        <w:rPr>
          <w:spacing w:val="-5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164</w:t>
      </w:r>
      <w:r>
        <w:rPr>
          <w:spacing w:val="-3"/>
          <w:vertAlign w:val="baseline"/>
        </w:rPr>
        <w:t> </w:t>
      </w:r>
      <w:r>
        <w:rPr>
          <w:vertAlign w:val="baseline"/>
        </w:rPr>
        <w:t>cm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-6"/>
          <w:vertAlign w:val="baseline"/>
        </w:rPr>
        <w:t> </w:t>
      </w:r>
      <w:r>
        <w:rPr>
          <w:vertAlign w:val="baseline"/>
        </w:rPr>
        <w:t>Após</w:t>
      </w:r>
      <w:r>
        <w:rPr>
          <w:spacing w:val="-5"/>
          <w:vertAlign w:val="baseline"/>
        </w:rPr>
        <w:t> </w:t>
      </w:r>
      <w:r>
        <w:rPr>
          <w:vertAlign w:val="baseline"/>
        </w:rPr>
        <w:t>colocar</w:t>
      </w:r>
      <w:r>
        <w:rPr>
          <w:spacing w:val="-4"/>
          <w:vertAlign w:val="baseline"/>
        </w:rPr>
        <w:t> 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substrato</w:t>
      </w:r>
      <w:r>
        <w:rPr>
          <w:spacing w:val="-3"/>
          <w:vertAlign w:val="baseline"/>
        </w:rPr>
        <w:t> </w:t>
      </w:r>
      <w:r>
        <w:rPr>
          <w:vertAlign w:val="baseline"/>
        </w:rPr>
        <w:t>nas</w:t>
      </w:r>
      <w:r>
        <w:rPr>
          <w:spacing w:val="-5"/>
          <w:vertAlign w:val="baseline"/>
        </w:rPr>
        <w:t> </w:t>
      </w:r>
      <w:r>
        <w:rPr>
          <w:vertAlign w:val="baseline"/>
        </w:rPr>
        <w:t>bandejas,</w:t>
      </w:r>
      <w:r>
        <w:rPr>
          <w:spacing w:val="-4"/>
          <w:vertAlign w:val="baseline"/>
        </w:rPr>
        <w:t> </w:t>
      </w:r>
      <w:r>
        <w:rPr>
          <w:vertAlign w:val="baseline"/>
        </w:rPr>
        <w:t>procedeu-se</w:t>
      </w:r>
      <w:r>
        <w:rPr>
          <w:spacing w:val="-4"/>
          <w:vertAlign w:val="baseline"/>
        </w:rPr>
        <w:t> </w:t>
      </w:r>
      <w:r>
        <w:rPr>
          <w:vertAlign w:val="baseline"/>
        </w:rPr>
        <w:t>a</w:t>
      </w:r>
      <w:r>
        <w:rPr>
          <w:spacing w:val="-4"/>
          <w:vertAlign w:val="baseline"/>
        </w:rPr>
        <w:t> </w:t>
      </w:r>
      <w:r>
        <w:rPr>
          <w:vertAlign w:val="baseline"/>
        </w:rPr>
        <w:t>semeadura de tomate cereja vermelho (Carolina - Feltrin). Não foi adicionado nenhum tipo de fertilizante aos substratos. Após a semeadura</w:t>
      </w:r>
      <w:r>
        <w:rPr>
          <w:spacing w:val="-9"/>
          <w:vertAlign w:val="baseline"/>
        </w:rPr>
        <w:t> </w:t>
      </w:r>
      <w:r>
        <w:rPr>
          <w:vertAlign w:val="baseline"/>
        </w:rPr>
        <w:t>do</w:t>
      </w:r>
      <w:r>
        <w:rPr>
          <w:spacing w:val="-8"/>
          <w:vertAlign w:val="baseline"/>
        </w:rPr>
        <w:t> </w:t>
      </w:r>
      <w:r>
        <w:rPr>
          <w:vertAlign w:val="baseline"/>
        </w:rPr>
        <w:t>tomate</w:t>
      </w:r>
      <w:r>
        <w:rPr>
          <w:spacing w:val="-9"/>
          <w:vertAlign w:val="baseline"/>
        </w:rPr>
        <w:t> </w:t>
      </w:r>
      <w:r>
        <w:rPr>
          <w:vertAlign w:val="baseline"/>
        </w:rPr>
        <w:t>cereja,</w:t>
      </w:r>
      <w:r>
        <w:rPr>
          <w:spacing w:val="-8"/>
          <w:vertAlign w:val="baseline"/>
        </w:rPr>
        <w:t> </w:t>
      </w:r>
      <w:r>
        <w:rPr>
          <w:vertAlign w:val="baseline"/>
        </w:rPr>
        <w:t>realizou-se</w:t>
      </w:r>
      <w:r>
        <w:rPr>
          <w:spacing w:val="-9"/>
          <w:vertAlign w:val="baseline"/>
        </w:rPr>
        <w:t> </w:t>
      </w:r>
      <w:r>
        <w:rPr>
          <w:vertAlign w:val="baseline"/>
        </w:rPr>
        <w:t>diariamente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contagem</w:t>
      </w:r>
      <w:r>
        <w:rPr>
          <w:spacing w:val="-8"/>
          <w:vertAlign w:val="baseline"/>
        </w:rPr>
        <w:t> </w:t>
      </w:r>
      <w:r>
        <w:rPr>
          <w:vertAlign w:val="baseline"/>
        </w:rPr>
        <w:t>de</w:t>
      </w:r>
      <w:r>
        <w:rPr>
          <w:spacing w:val="-9"/>
          <w:vertAlign w:val="baseline"/>
        </w:rPr>
        <w:t> </w:t>
      </w:r>
      <w:r>
        <w:rPr>
          <w:vertAlign w:val="baseline"/>
        </w:rPr>
        <w:t>plântulas</w:t>
      </w:r>
      <w:r>
        <w:rPr>
          <w:spacing w:val="-10"/>
          <w:vertAlign w:val="baseline"/>
        </w:rPr>
        <w:t> </w:t>
      </w:r>
      <w:r>
        <w:rPr>
          <w:vertAlign w:val="baseline"/>
        </w:rPr>
        <w:t>emergidas</w:t>
      </w:r>
      <w:r>
        <w:rPr>
          <w:spacing w:val="-7"/>
          <w:vertAlign w:val="baseline"/>
        </w:rPr>
        <w:t> </w:t>
      </w:r>
      <w:r>
        <w:rPr>
          <w:vertAlign w:val="baseline"/>
        </w:rPr>
        <w:t>em</w:t>
      </w:r>
      <w:r>
        <w:rPr>
          <w:spacing w:val="-8"/>
          <w:vertAlign w:val="baseline"/>
        </w:rPr>
        <w:t> </w:t>
      </w:r>
      <w:r>
        <w:rPr>
          <w:vertAlign w:val="baseline"/>
        </w:rPr>
        <w:t>cada</w:t>
      </w:r>
      <w:r>
        <w:rPr>
          <w:spacing w:val="-9"/>
          <w:vertAlign w:val="baseline"/>
        </w:rPr>
        <w:t> </w:t>
      </w:r>
      <w:r>
        <w:rPr>
          <w:vertAlign w:val="baseline"/>
        </w:rPr>
        <w:t>bandeja</w:t>
      </w:r>
      <w:r>
        <w:rPr>
          <w:spacing w:val="-9"/>
          <w:vertAlign w:val="baseline"/>
        </w:rPr>
        <w:t> </w:t>
      </w:r>
      <w:r>
        <w:rPr>
          <w:vertAlign w:val="baseline"/>
        </w:rPr>
        <w:t>para</w:t>
      </w:r>
      <w:r>
        <w:rPr>
          <w:spacing w:val="-9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obtenção da</w:t>
      </w:r>
      <w:r>
        <w:rPr>
          <w:spacing w:val="-9"/>
          <w:vertAlign w:val="baseline"/>
        </w:rPr>
        <w:t> </w:t>
      </w:r>
      <w:r>
        <w:rPr>
          <w:vertAlign w:val="baseline"/>
        </w:rPr>
        <w:t>emergência</w:t>
      </w:r>
      <w:r>
        <w:rPr>
          <w:spacing w:val="-9"/>
          <w:vertAlign w:val="baseline"/>
        </w:rPr>
        <w:t> </w:t>
      </w:r>
      <w:r>
        <w:rPr>
          <w:vertAlign w:val="baseline"/>
        </w:rPr>
        <w:t>acumulada</w:t>
      </w:r>
      <w:r>
        <w:rPr>
          <w:spacing w:val="-11"/>
          <w:vertAlign w:val="baseline"/>
        </w:rPr>
        <w:t> </w:t>
      </w:r>
      <w:r>
        <w:rPr>
          <w:vertAlign w:val="baseline"/>
        </w:rPr>
        <w:t>de</w:t>
      </w:r>
      <w:r>
        <w:rPr>
          <w:spacing w:val="-11"/>
          <w:vertAlign w:val="baseline"/>
        </w:rPr>
        <w:t> </w:t>
      </w:r>
      <w:r>
        <w:rPr>
          <w:vertAlign w:val="baseline"/>
        </w:rPr>
        <w:t>plântulas</w:t>
      </w:r>
      <w:r>
        <w:rPr>
          <w:spacing w:val="-10"/>
          <w:vertAlign w:val="baseline"/>
        </w:rPr>
        <w:t> </w:t>
      </w:r>
      <w:r>
        <w:rPr>
          <w:vertAlign w:val="baseline"/>
        </w:rPr>
        <w:t>até</w:t>
      </w:r>
      <w:r>
        <w:rPr>
          <w:spacing w:val="-9"/>
          <w:vertAlign w:val="baseline"/>
        </w:rPr>
        <w:t> </w:t>
      </w:r>
      <w:r>
        <w:rPr>
          <w:vertAlign w:val="baseline"/>
        </w:rPr>
        <w:t>o</w:t>
      </w:r>
      <w:r>
        <w:rPr>
          <w:spacing w:val="-10"/>
          <w:vertAlign w:val="baseline"/>
        </w:rPr>
        <w:t> </w:t>
      </w:r>
      <w:r>
        <w:rPr>
          <w:vertAlign w:val="baseline"/>
        </w:rPr>
        <w:t>décimo</w:t>
      </w:r>
      <w:r>
        <w:rPr>
          <w:spacing w:val="-10"/>
          <w:vertAlign w:val="baseline"/>
        </w:rPr>
        <w:t> </w:t>
      </w:r>
      <w:r>
        <w:rPr>
          <w:vertAlign w:val="baseline"/>
        </w:rPr>
        <w:t>quinto</w:t>
      </w:r>
      <w:r>
        <w:rPr>
          <w:spacing w:val="-11"/>
          <w:vertAlign w:val="baseline"/>
        </w:rPr>
        <w:t> </w:t>
      </w:r>
      <w:r>
        <w:rPr>
          <w:vertAlign w:val="baseline"/>
        </w:rPr>
        <w:t>dia</w:t>
      </w:r>
      <w:r>
        <w:rPr>
          <w:spacing w:val="-9"/>
          <w:vertAlign w:val="baseline"/>
        </w:rPr>
        <w:t> </w:t>
      </w:r>
      <w:r>
        <w:rPr>
          <w:vertAlign w:val="baseline"/>
        </w:rPr>
        <w:t>após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11"/>
          <w:vertAlign w:val="baseline"/>
        </w:rPr>
        <w:t> </w:t>
      </w:r>
      <w:r>
        <w:rPr>
          <w:vertAlign w:val="baseline"/>
        </w:rPr>
        <w:t>semeadura.</w:t>
      </w:r>
      <w:r>
        <w:rPr>
          <w:spacing w:val="-9"/>
          <w:vertAlign w:val="baseline"/>
        </w:rPr>
        <w:t> </w:t>
      </w:r>
      <w:r>
        <w:rPr>
          <w:vertAlign w:val="baseline"/>
        </w:rPr>
        <w:t>Aos</w:t>
      </w:r>
      <w:r>
        <w:rPr>
          <w:spacing w:val="-12"/>
          <w:vertAlign w:val="baseline"/>
        </w:rPr>
        <w:t> </w:t>
      </w:r>
      <w:r>
        <w:rPr>
          <w:vertAlign w:val="baseline"/>
        </w:rPr>
        <w:t>30</w:t>
      </w:r>
      <w:r>
        <w:rPr>
          <w:spacing w:val="-10"/>
          <w:vertAlign w:val="baseline"/>
        </w:rPr>
        <w:t> </w:t>
      </w:r>
      <w:r>
        <w:rPr>
          <w:vertAlign w:val="baseline"/>
        </w:rPr>
        <w:t>dias</w:t>
      </w:r>
      <w:r>
        <w:rPr>
          <w:spacing w:val="-10"/>
          <w:vertAlign w:val="baseline"/>
        </w:rPr>
        <w:t> </w:t>
      </w:r>
      <w:r>
        <w:rPr>
          <w:vertAlign w:val="baseline"/>
        </w:rPr>
        <w:t>após</w:t>
      </w:r>
      <w:r>
        <w:rPr>
          <w:spacing w:val="-10"/>
          <w:vertAlign w:val="baseline"/>
        </w:rPr>
        <w:t> </w:t>
      </w:r>
      <w:r>
        <w:rPr>
          <w:vertAlign w:val="baseline"/>
        </w:rPr>
        <w:t>a</w:t>
      </w:r>
      <w:r>
        <w:rPr>
          <w:spacing w:val="-9"/>
          <w:vertAlign w:val="baseline"/>
        </w:rPr>
        <w:t> </w:t>
      </w:r>
      <w:r>
        <w:rPr>
          <w:vertAlign w:val="baseline"/>
        </w:rPr>
        <w:t>semeadura,</w:t>
      </w:r>
      <w:r>
        <w:rPr>
          <w:spacing w:val="-11"/>
          <w:vertAlign w:val="baseline"/>
        </w:rPr>
        <w:t> </w:t>
      </w:r>
      <w:r>
        <w:rPr>
          <w:vertAlign w:val="baseline"/>
        </w:rPr>
        <w:t>realizou- se a contagem do número de plantas vivas em cada bandeja para obtenção da porcentagem de sobrevivência de mudas. Também foram realizadas mensurações de altura de planta e contagem do número de folhas por planta. Os dados de porcentagem de</w:t>
      </w:r>
      <w:r>
        <w:rPr>
          <w:spacing w:val="-2"/>
          <w:vertAlign w:val="baseline"/>
        </w:rPr>
        <w:t> </w:t>
      </w:r>
      <w:r>
        <w:rPr>
          <w:vertAlign w:val="baseline"/>
        </w:rPr>
        <w:t>sobrevivência, altura de</w:t>
      </w:r>
      <w:r>
        <w:rPr>
          <w:spacing w:val="-2"/>
          <w:vertAlign w:val="baseline"/>
        </w:rPr>
        <w:t> </w:t>
      </w:r>
      <w:r>
        <w:rPr>
          <w:vertAlign w:val="baseline"/>
        </w:rPr>
        <w:t>planta e</w:t>
      </w:r>
      <w:r>
        <w:rPr>
          <w:spacing w:val="-2"/>
          <w:vertAlign w:val="baseline"/>
        </w:rPr>
        <w:t> </w:t>
      </w:r>
      <w:r>
        <w:rPr>
          <w:vertAlign w:val="baseline"/>
        </w:rPr>
        <w:t>número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2"/>
          <w:vertAlign w:val="baseline"/>
        </w:rPr>
        <w:t> </w:t>
      </w:r>
      <w:r>
        <w:rPr>
          <w:vertAlign w:val="baseline"/>
        </w:rPr>
        <w:t>folhas foram transformados em raiz de</w:t>
      </w:r>
      <w:r>
        <w:rPr>
          <w:spacing w:val="-2"/>
          <w:vertAlign w:val="baseline"/>
        </w:rPr>
        <w:t> </w:t>
      </w:r>
      <w:r>
        <w:rPr>
          <w:vertAlign w:val="baseline"/>
        </w:rPr>
        <w:t>X+0,5</w:t>
      </w:r>
      <w:r>
        <w:rPr>
          <w:spacing w:val="-1"/>
          <w:vertAlign w:val="baseline"/>
        </w:rPr>
        <w:t> </w:t>
      </w:r>
      <w:r>
        <w:rPr>
          <w:vertAlign w:val="baseline"/>
        </w:rPr>
        <w:t>e submetidos à análise de variância, e a significância dos quadrados médios foi testada pelo teste F a 5% de probabilidade. As médias referentes aos diferentes substratos foram agrupadas pelo teste de Scott-Knott a 5% de probabilidade. Os resultados obtidos evidenciaram que o tipo de substrato interfere diretamente na emergência de plântulas e crescimento inicial das mudas de tomate cereja. O lodo proveniente da indústria de processamento de sangue e ovos e o tabaco proveniente da destruição</w:t>
      </w:r>
      <w:r>
        <w:rPr>
          <w:spacing w:val="-12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cigarros</w:t>
      </w:r>
      <w:r>
        <w:rPr>
          <w:spacing w:val="-13"/>
          <w:vertAlign w:val="baseline"/>
        </w:rPr>
        <w:t> </w:t>
      </w:r>
      <w:r>
        <w:rPr>
          <w:vertAlign w:val="baseline"/>
        </w:rPr>
        <w:t>apreendidos</w:t>
      </w:r>
      <w:r>
        <w:rPr>
          <w:spacing w:val="-12"/>
          <w:vertAlign w:val="baseline"/>
        </w:rPr>
        <w:t> </w:t>
      </w:r>
      <w:r>
        <w:rPr>
          <w:vertAlign w:val="baseline"/>
        </w:rPr>
        <w:t>como</w:t>
      </w:r>
      <w:r>
        <w:rPr>
          <w:spacing w:val="-12"/>
          <w:vertAlign w:val="baseline"/>
        </w:rPr>
        <w:t> </w:t>
      </w:r>
      <w:r>
        <w:rPr>
          <w:vertAlign w:val="baseline"/>
        </w:rPr>
        <w:t>contrabando</w:t>
      </w:r>
      <w:r>
        <w:rPr>
          <w:spacing w:val="-13"/>
          <w:vertAlign w:val="baseline"/>
        </w:rPr>
        <w:t> </w:t>
      </w:r>
      <w:r>
        <w:rPr>
          <w:vertAlign w:val="baseline"/>
        </w:rPr>
        <w:t>possuem</w:t>
      </w:r>
      <w:r>
        <w:rPr>
          <w:spacing w:val="-11"/>
          <w:vertAlign w:val="baseline"/>
        </w:rPr>
        <w:t> </w:t>
      </w:r>
      <w:r>
        <w:rPr>
          <w:vertAlign w:val="baseline"/>
        </w:rPr>
        <w:t>um</w:t>
      </w:r>
      <w:r>
        <w:rPr>
          <w:spacing w:val="-12"/>
          <w:vertAlign w:val="baseline"/>
        </w:rPr>
        <w:t> </w:t>
      </w:r>
      <w:r>
        <w:rPr>
          <w:vertAlign w:val="baseline"/>
        </w:rPr>
        <w:t>elevado</w:t>
      </w:r>
      <w:r>
        <w:rPr>
          <w:spacing w:val="-13"/>
          <w:vertAlign w:val="baseline"/>
        </w:rPr>
        <w:t> </w:t>
      </w:r>
      <w:r>
        <w:rPr>
          <w:vertAlign w:val="baseline"/>
        </w:rPr>
        <w:t>potencial</w:t>
      </w:r>
      <w:r>
        <w:rPr>
          <w:spacing w:val="-11"/>
          <w:vertAlign w:val="baseline"/>
        </w:rPr>
        <w:t> </w:t>
      </w:r>
      <w:r>
        <w:rPr>
          <w:vertAlign w:val="baseline"/>
        </w:rPr>
        <w:t>para</w:t>
      </w:r>
      <w:r>
        <w:rPr>
          <w:spacing w:val="-12"/>
          <w:vertAlign w:val="baseline"/>
        </w:rPr>
        <w:t> </w:t>
      </w:r>
      <w:r>
        <w:rPr>
          <w:vertAlign w:val="baseline"/>
        </w:rPr>
        <w:t>serem</w:t>
      </w:r>
      <w:r>
        <w:rPr>
          <w:spacing w:val="-11"/>
          <w:vertAlign w:val="baseline"/>
        </w:rPr>
        <w:t> </w:t>
      </w:r>
      <w:r>
        <w:rPr>
          <w:vertAlign w:val="baseline"/>
        </w:rPr>
        <w:t>utilizados</w:t>
      </w:r>
      <w:r>
        <w:rPr>
          <w:spacing w:val="-13"/>
          <w:vertAlign w:val="baseline"/>
        </w:rPr>
        <w:t> </w:t>
      </w:r>
      <w:r>
        <w:rPr>
          <w:vertAlign w:val="baseline"/>
        </w:rPr>
        <w:t>como</w:t>
      </w:r>
      <w:r>
        <w:rPr>
          <w:spacing w:val="-11"/>
          <w:vertAlign w:val="baseline"/>
        </w:rPr>
        <w:t> </w:t>
      </w:r>
      <w:r>
        <w:rPr>
          <w:vertAlign w:val="baseline"/>
        </w:rPr>
        <w:t>matéria- prima</w:t>
      </w:r>
      <w:r>
        <w:rPr>
          <w:spacing w:val="-13"/>
          <w:vertAlign w:val="baseline"/>
        </w:rPr>
        <w:t> </w:t>
      </w:r>
      <w:r>
        <w:rPr>
          <w:vertAlign w:val="baseline"/>
        </w:rPr>
        <w:t>para</w:t>
      </w:r>
      <w:r>
        <w:rPr>
          <w:spacing w:val="-12"/>
          <w:vertAlign w:val="baseline"/>
        </w:rPr>
        <w:t> </w:t>
      </w:r>
      <w:r>
        <w:rPr>
          <w:vertAlign w:val="baseline"/>
        </w:rPr>
        <w:t>produção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substratos</w:t>
      </w:r>
      <w:r>
        <w:rPr>
          <w:spacing w:val="-13"/>
          <w:vertAlign w:val="baseline"/>
        </w:rPr>
        <w:t> </w:t>
      </w:r>
      <w:r>
        <w:rPr>
          <w:vertAlign w:val="baseline"/>
        </w:rPr>
        <w:t>desde</w:t>
      </w:r>
      <w:r>
        <w:rPr>
          <w:spacing w:val="-12"/>
          <w:vertAlign w:val="baseline"/>
        </w:rPr>
        <w:t> </w:t>
      </w:r>
      <w:r>
        <w:rPr>
          <w:vertAlign w:val="baseline"/>
        </w:rPr>
        <w:t>que</w:t>
      </w:r>
      <w:r>
        <w:rPr>
          <w:spacing w:val="-13"/>
          <w:vertAlign w:val="baseline"/>
        </w:rPr>
        <w:t> </w:t>
      </w:r>
      <w:r>
        <w:rPr>
          <w:vertAlign w:val="baseline"/>
        </w:rPr>
        <w:t>observadas</w:t>
      </w:r>
      <w:r>
        <w:rPr>
          <w:spacing w:val="-12"/>
          <w:vertAlign w:val="baseline"/>
        </w:rPr>
        <w:t> </w:t>
      </w:r>
      <w:r>
        <w:rPr>
          <w:vertAlign w:val="baseline"/>
        </w:rPr>
        <w:t>as</w:t>
      </w:r>
      <w:r>
        <w:rPr>
          <w:spacing w:val="-13"/>
          <w:vertAlign w:val="baseline"/>
        </w:rPr>
        <w:t> </w:t>
      </w:r>
      <w:r>
        <w:rPr>
          <w:vertAlign w:val="baseline"/>
        </w:rPr>
        <w:t>devidas</w:t>
      </w:r>
      <w:r>
        <w:rPr>
          <w:spacing w:val="-12"/>
          <w:vertAlign w:val="baseline"/>
        </w:rPr>
        <w:t> </w:t>
      </w:r>
      <w:r>
        <w:rPr>
          <w:vertAlign w:val="baseline"/>
        </w:rPr>
        <w:t>proporções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ambos</w:t>
      </w:r>
      <w:r>
        <w:rPr>
          <w:spacing w:val="-13"/>
          <w:vertAlign w:val="baseline"/>
        </w:rPr>
        <w:t> </w:t>
      </w:r>
      <w:r>
        <w:rPr>
          <w:vertAlign w:val="baseline"/>
        </w:rPr>
        <w:t>na</w:t>
      </w:r>
      <w:r>
        <w:rPr>
          <w:spacing w:val="-12"/>
          <w:vertAlign w:val="baseline"/>
        </w:rPr>
        <w:t> </w:t>
      </w:r>
      <w:r>
        <w:rPr>
          <w:vertAlign w:val="baseline"/>
        </w:rPr>
        <w:t>mistura</w:t>
      </w:r>
      <w:r>
        <w:rPr>
          <w:spacing w:val="-13"/>
          <w:vertAlign w:val="baseline"/>
        </w:rPr>
        <w:t> </w:t>
      </w:r>
      <w:r>
        <w:rPr>
          <w:vertAlign w:val="baseline"/>
        </w:rPr>
        <w:t>com</w:t>
      </w:r>
      <w:r>
        <w:rPr>
          <w:spacing w:val="-12"/>
          <w:vertAlign w:val="baseline"/>
        </w:rPr>
        <w:t> </w:t>
      </w:r>
      <w:r>
        <w:rPr>
          <w:vertAlign w:val="baseline"/>
        </w:rPr>
        <w:t>dejeto</w:t>
      </w:r>
      <w:r>
        <w:rPr>
          <w:spacing w:val="-13"/>
          <w:vertAlign w:val="baseline"/>
        </w:rPr>
        <w:t> </w:t>
      </w:r>
      <w:r>
        <w:rPr>
          <w:vertAlign w:val="baseline"/>
        </w:rPr>
        <w:t>de</w:t>
      </w:r>
      <w:r>
        <w:rPr>
          <w:spacing w:val="-12"/>
          <w:vertAlign w:val="baseline"/>
        </w:rPr>
        <w:t> </w:t>
      </w:r>
      <w:r>
        <w:rPr>
          <w:vertAlign w:val="baseline"/>
        </w:rPr>
        <w:t>ovinos. Com base nos resultados obtidos de emergência e crescimento inicial, pode-se destacar o substrato 9 (contém a maior proporção</w:t>
      </w:r>
      <w:r>
        <w:rPr>
          <w:spacing w:val="-3"/>
          <w:vertAlign w:val="baseline"/>
        </w:rPr>
        <w:t> </w:t>
      </w:r>
      <w:r>
        <w:rPr>
          <w:vertAlign w:val="baseline"/>
        </w:rPr>
        <w:t>de</w:t>
      </w:r>
      <w:r>
        <w:rPr>
          <w:spacing w:val="-4"/>
          <w:vertAlign w:val="baseline"/>
        </w:rPr>
        <w:t> </w:t>
      </w:r>
      <w:r>
        <w:rPr>
          <w:vertAlign w:val="baseline"/>
        </w:rPr>
        <w:t>dejeto</w:t>
      </w:r>
      <w:r>
        <w:rPr>
          <w:spacing w:val="-1"/>
          <w:vertAlign w:val="baseline"/>
        </w:rPr>
        <w:t> </w:t>
      </w:r>
      <w:r>
        <w:rPr>
          <w:vertAlign w:val="baseline"/>
        </w:rPr>
        <w:t>ovino</w:t>
      </w:r>
      <w:r>
        <w:rPr>
          <w:spacing w:val="-3"/>
          <w:vertAlign w:val="baseline"/>
        </w:rPr>
        <w:t> </w:t>
      </w:r>
      <w:r>
        <w:rPr>
          <w:vertAlign w:val="baseline"/>
        </w:rPr>
        <w:t>e a</w:t>
      </w:r>
      <w:r>
        <w:rPr>
          <w:spacing w:val="-4"/>
          <w:vertAlign w:val="baseline"/>
        </w:rPr>
        <w:t> </w:t>
      </w:r>
      <w:r>
        <w:rPr>
          <w:vertAlign w:val="baseline"/>
        </w:rPr>
        <w:t>menor</w:t>
      </w:r>
      <w:r>
        <w:rPr>
          <w:spacing w:val="-4"/>
          <w:vertAlign w:val="baseline"/>
        </w:rPr>
        <w:t> </w:t>
      </w:r>
      <w:r>
        <w:rPr>
          <w:vertAlign w:val="baseline"/>
        </w:rPr>
        <w:t>proporção</w:t>
      </w:r>
      <w:r>
        <w:rPr>
          <w:spacing w:val="-1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resíduo</w:t>
      </w:r>
      <w:r>
        <w:rPr>
          <w:spacing w:val="-2"/>
          <w:vertAlign w:val="baseline"/>
        </w:rPr>
        <w:t> </w:t>
      </w:r>
      <w:r>
        <w:rPr>
          <w:vertAlign w:val="baseline"/>
        </w:rPr>
        <w:t>industrial),</w:t>
      </w:r>
      <w:r>
        <w:rPr>
          <w:spacing w:val="-2"/>
          <w:vertAlign w:val="baseline"/>
        </w:rPr>
        <w:t> </w:t>
      </w:r>
      <w:r>
        <w:rPr>
          <w:vertAlign w:val="baseline"/>
        </w:rPr>
        <w:t>pois</w:t>
      </w:r>
      <w:r>
        <w:rPr>
          <w:spacing w:val="-5"/>
          <w:vertAlign w:val="baseline"/>
        </w:rPr>
        <w:t> </w:t>
      </w:r>
      <w:r>
        <w:rPr>
          <w:vertAlign w:val="baseline"/>
        </w:rPr>
        <w:t>foi</w:t>
      </w:r>
      <w:r>
        <w:rPr>
          <w:spacing w:val="-3"/>
          <w:vertAlign w:val="baseline"/>
        </w:rPr>
        <w:t> </w:t>
      </w:r>
      <w:r>
        <w:rPr>
          <w:vertAlign w:val="baseline"/>
        </w:rPr>
        <w:t>o</w:t>
      </w:r>
      <w:r>
        <w:rPr>
          <w:spacing w:val="-3"/>
          <w:vertAlign w:val="baseline"/>
        </w:rPr>
        <w:t> </w:t>
      </w:r>
      <w:r>
        <w:rPr>
          <w:vertAlign w:val="baseline"/>
        </w:rPr>
        <w:t>substrato</w:t>
      </w:r>
      <w:r>
        <w:rPr>
          <w:spacing w:val="-3"/>
          <w:vertAlign w:val="baseline"/>
        </w:rPr>
        <w:t> </w:t>
      </w:r>
      <w:r>
        <w:rPr>
          <w:vertAlign w:val="baseline"/>
        </w:rPr>
        <w:t>que</w:t>
      </w:r>
      <w:r>
        <w:rPr>
          <w:spacing w:val="-2"/>
          <w:vertAlign w:val="baseline"/>
        </w:rPr>
        <w:t> </w:t>
      </w:r>
      <w:r>
        <w:rPr>
          <w:vertAlign w:val="baseline"/>
        </w:rPr>
        <w:t>proporcionou os</w:t>
      </w:r>
      <w:r>
        <w:rPr>
          <w:spacing w:val="-5"/>
          <w:vertAlign w:val="baseline"/>
        </w:rPr>
        <w:t> </w:t>
      </w:r>
      <w:r>
        <w:rPr>
          <w:vertAlign w:val="baseline"/>
        </w:rPr>
        <w:t>melhores resultados de emergência e crescimento inicial.</w:t>
      </w:r>
    </w:p>
    <w:p>
      <w:pPr>
        <w:pStyle w:val="BodyText"/>
        <w:spacing w:before="55"/>
      </w:pPr>
    </w:p>
    <w:p>
      <w:pPr>
        <w:spacing w:before="0"/>
        <w:ind w:left="112" w:right="0" w:firstLine="0"/>
        <w:jc w:val="both"/>
        <w:rPr>
          <w:sz w:val="20"/>
        </w:rPr>
      </w:pPr>
      <w:r>
        <w:rPr>
          <w:b/>
          <w:sz w:val="20"/>
        </w:rPr>
        <w:t>PALAVRAS-CHAVE:</w:t>
      </w:r>
      <w:r>
        <w:rPr>
          <w:b/>
          <w:spacing w:val="-9"/>
          <w:sz w:val="20"/>
        </w:rPr>
        <w:t> </w:t>
      </w:r>
      <w:r>
        <w:rPr>
          <w:i/>
          <w:sz w:val="20"/>
        </w:rPr>
        <w:t>Solanum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lycopersicum</w:t>
      </w:r>
      <w:r>
        <w:rPr>
          <w:i/>
          <w:spacing w:val="-7"/>
          <w:sz w:val="20"/>
        </w:rPr>
        <w:t> </w:t>
      </w:r>
      <w:r>
        <w:rPr>
          <w:sz w:val="20"/>
        </w:rPr>
        <w:t>L.,</w:t>
      </w:r>
      <w:r>
        <w:rPr>
          <w:spacing w:val="-9"/>
          <w:sz w:val="20"/>
        </w:rPr>
        <w:t> </w:t>
      </w:r>
      <w:r>
        <w:rPr>
          <w:sz w:val="20"/>
        </w:rPr>
        <w:t>Emergência,</w:t>
      </w:r>
      <w:r>
        <w:rPr>
          <w:spacing w:val="-6"/>
          <w:sz w:val="20"/>
        </w:rPr>
        <w:t> </w:t>
      </w:r>
      <w:r>
        <w:rPr>
          <w:sz w:val="20"/>
        </w:rPr>
        <w:t>Crescimento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inicial.</w:t>
      </w:r>
    </w:p>
    <w:p>
      <w:pPr>
        <w:pStyle w:val="BodyText"/>
        <w:spacing w:before="53"/>
      </w:pPr>
    </w:p>
    <w:p>
      <w:pPr>
        <w:pStyle w:val="BodyText"/>
        <w:ind w:left="112" w:right="114"/>
        <w:jc w:val="both"/>
      </w:pPr>
      <w:r>
        <w:rPr>
          <w:b/>
        </w:rPr>
        <w:t>AGRADECIMENTOS: </w:t>
      </w:r>
      <w:r>
        <w:rPr/>
        <w:t>Ao Conselho Nacional de Desenvolvimento Científico e Tecnológico (CNPq) pela concessão da bolsa de Iniciação em Desenvolvimento Científico e Tecnológico (PIBITI) ao primeiro autor.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2"/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752751</wp:posOffset>
            </wp:positionH>
            <wp:positionV relativeFrom="paragraph">
              <wp:posOffset>187947</wp:posOffset>
            </wp:positionV>
            <wp:extent cx="1530134" cy="388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134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3510434</wp:posOffset>
            </wp:positionH>
            <wp:positionV relativeFrom="paragraph">
              <wp:posOffset>202928</wp:posOffset>
            </wp:positionV>
            <wp:extent cx="1075447" cy="39776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447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5858012</wp:posOffset>
            </wp:positionH>
            <wp:positionV relativeFrom="paragraph">
              <wp:posOffset>198639</wp:posOffset>
            </wp:positionV>
            <wp:extent cx="972221" cy="4572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222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26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344" w:right="24" w:hanging="311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chwartzp75@gmail.com" TargetMode="External"/><Relationship Id="rId7" Type="http://schemas.openxmlformats.org/officeDocument/2006/relationships/hyperlink" Target="mailto:lovera48@msn.com" TargetMode="External"/><Relationship Id="rId8" Type="http://schemas.openxmlformats.org/officeDocument/2006/relationships/hyperlink" Target="mailto:benjaminabeljp@gmail.com" TargetMode="External"/><Relationship Id="rId9" Type="http://schemas.openxmlformats.org/officeDocument/2006/relationships/hyperlink" Target="mailto:az.gag37@gmail.com" TargetMode="External"/><Relationship Id="rId10" Type="http://schemas.openxmlformats.org/officeDocument/2006/relationships/hyperlink" Target="mailto:carloseduardoskitt@gmail.com" TargetMode="External"/><Relationship Id="rId11" Type="http://schemas.openxmlformats.org/officeDocument/2006/relationships/hyperlink" Target="mailto:zoz@uems.br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dcterms:created xsi:type="dcterms:W3CDTF">2024-08-05T14:17:24Z</dcterms:created>
  <dcterms:modified xsi:type="dcterms:W3CDTF">2024-08-05T14:17:24Z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para Microsoft 365</vt:lpwstr>
  </property>
</Properties>
</file>