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7D975" w14:textId="2D18E83B" w:rsidR="00D269A7" w:rsidRPr="00D0410B" w:rsidRDefault="00D0410B">
      <w:pPr>
        <w:spacing w:after="283"/>
        <w:jc w:val="both"/>
        <w:rPr>
          <w:b/>
          <w:bCs/>
          <w:i/>
          <w:iCs/>
          <w:sz w:val="20"/>
          <w:szCs w:val="20"/>
          <w:lang w:eastAsia="pt-BR"/>
        </w:rPr>
      </w:pPr>
      <w:r w:rsidRPr="00D0410B">
        <w:rPr>
          <w:b/>
          <w:bCs/>
          <w:sz w:val="20"/>
          <w:szCs w:val="20"/>
          <w:lang w:eastAsia="pt-BR"/>
        </w:rPr>
        <w:t xml:space="preserve">SUPERAÇÃO DE DORMÊNCIA DE SEMENTES DE </w:t>
      </w:r>
      <w:r w:rsidRPr="00D0410B">
        <w:rPr>
          <w:b/>
          <w:bCs/>
          <w:i/>
          <w:iCs/>
          <w:sz w:val="20"/>
          <w:szCs w:val="20"/>
          <w:lang w:eastAsia="pt-BR"/>
        </w:rPr>
        <w:t>ILEX PARAGUARIENSIS</w:t>
      </w:r>
    </w:p>
    <w:p w14:paraId="3A42F02E" w14:textId="65BBD92F" w:rsidR="009A50BF" w:rsidRDefault="0000000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Instituição: </w:t>
      </w:r>
      <w:r w:rsidR="009A50BF" w:rsidRPr="009A50BF">
        <w:rPr>
          <w:sz w:val="20"/>
          <w:szCs w:val="20"/>
        </w:rPr>
        <w:t>Universidade Estadual do Mato Grosso do Sul (UEMS –Aquidauana)</w:t>
      </w:r>
    </w:p>
    <w:p w14:paraId="5944813A" w14:textId="7FBED199" w:rsidR="00A24ADC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CB600C" w:rsidRPr="00C36CA9">
        <w:rPr>
          <w:sz w:val="20"/>
          <w:szCs w:val="20"/>
        </w:rPr>
        <w:t>Recursos Florestais e Engenharia Florestal</w:t>
      </w:r>
    </w:p>
    <w:p w14:paraId="341E6630" w14:textId="44E18084" w:rsidR="00A24ADC" w:rsidRDefault="00773404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PIRES, </w:t>
      </w:r>
      <w:r w:rsidR="00902096">
        <w:rPr>
          <w:rFonts w:eastAsia="Calibri"/>
          <w:bCs/>
          <w:sz w:val="20"/>
          <w:szCs w:val="20"/>
          <w:lang w:eastAsia="zh-CN"/>
        </w:rPr>
        <w:t>Valdirene da Silva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415E0C" w:rsidRPr="00D447BD">
          <w:rPr>
            <w:rStyle w:val="Hyperlink"/>
            <w:rFonts w:eastAsia="Calibri"/>
            <w:sz w:val="20"/>
            <w:szCs w:val="20"/>
            <w:lang w:eastAsia="zh-CN"/>
          </w:rPr>
          <w:t>piresvaldirene33@gmail.com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S</w:t>
      </w:r>
      <w:r w:rsidR="00415E0C">
        <w:rPr>
          <w:rFonts w:eastAsia="Calibri"/>
          <w:b/>
          <w:sz w:val="20"/>
          <w:szCs w:val="20"/>
          <w:lang w:eastAsia="zh-CN"/>
        </w:rPr>
        <w:t>ANTOS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415E0C">
        <w:rPr>
          <w:rFonts w:eastAsia="Calibri"/>
          <w:bCs/>
          <w:sz w:val="20"/>
          <w:szCs w:val="20"/>
          <w:lang w:eastAsia="zh-CN"/>
        </w:rPr>
        <w:t>Stephany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3D3352" w:rsidRPr="00D447BD">
          <w:rPr>
            <w:rStyle w:val="Hyperlink"/>
            <w:rFonts w:eastAsia="Calibri"/>
            <w:sz w:val="20"/>
            <w:szCs w:val="20"/>
            <w:lang w:eastAsia="zh-CN"/>
          </w:rPr>
          <w:t>stephanysantos07@</w:t>
        </w:r>
      </w:hyperlink>
      <w:r w:rsidR="003D3352">
        <w:rPr>
          <w:rStyle w:val="LinkdaInternet"/>
          <w:rFonts w:eastAsia="Calibri"/>
          <w:sz w:val="20"/>
          <w:szCs w:val="20"/>
          <w:lang w:eastAsia="zh-CN"/>
        </w:rPr>
        <w:t>gmail.com</w:t>
      </w:r>
      <w:r>
        <w:rPr>
          <w:rFonts w:eastAsia="Calibri"/>
          <w:sz w:val="20"/>
          <w:szCs w:val="20"/>
          <w:lang w:eastAsia="zh-CN"/>
        </w:rPr>
        <w:t xml:space="preserve">); </w:t>
      </w:r>
      <w:r w:rsidR="00B46BAE">
        <w:rPr>
          <w:rFonts w:eastAsia="Calibri"/>
          <w:b/>
          <w:sz w:val="20"/>
          <w:szCs w:val="20"/>
          <w:lang w:eastAsia="zh-CN"/>
        </w:rPr>
        <w:t>OLIVEIRA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0C299F" w:rsidRPr="004D20A3">
        <w:rPr>
          <w:rFonts w:eastAsia="Calibri"/>
          <w:bCs/>
          <w:sz w:val="20"/>
          <w:szCs w:val="20"/>
          <w:lang w:eastAsia="zh-CN"/>
        </w:rPr>
        <w:t>Manoel</w:t>
      </w:r>
      <w:r w:rsidR="00B46BAE" w:rsidRPr="004D20A3">
        <w:rPr>
          <w:rFonts w:eastAsia="Calibri"/>
          <w:bCs/>
          <w:sz w:val="20"/>
          <w:szCs w:val="20"/>
          <w:lang w:eastAsia="zh-CN"/>
        </w:rPr>
        <w:t xml:space="preserve"> Garcia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3831F5" w:rsidRPr="00D447BD">
          <w:rPr>
            <w:rStyle w:val="Hyperlink"/>
            <w:rFonts w:eastAsia="Calibri"/>
            <w:sz w:val="20"/>
            <w:szCs w:val="20"/>
            <w:lang w:eastAsia="zh-CN"/>
          </w:rPr>
          <w:t>manoelquimica12@gmail.</w:t>
        </w:r>
      </w:hyperlink>
      <w:r w:rsidR="003831F5">
        <w:rPr>
          <w:rStyle w:val="LinkdaInternet"/>
          <w:rFonts w:eastAsia="Calibri"/>
          <w:sz w:val="20"/>
          <w:szCs w:val="20"/>
          <w:lang w:eastAsia="zh-CN"/>
        </w:rPr>
        <w:t>com</w:t>
      </w:r>
      <w:r>
        <w:rPr>
          <w:rFonts w:eastAsia="Calibri"/>
          <w:sz w:val="20"/>
          <w:szCs w:val="20"/>
          <w:lang w:eastAsia="zh-CN"/>
        </w:rPr>
        <w:t xml:space="preserve">); </w:t>
      </w:r>
      <w:r w:rsidR="00E02C99">
        <w:rPr>
          <w:rFonts w:eastAsia="Calibri"/>
          <w:b/>
          <w:bCs/>
          <w:sz w:val="20"/>
          <w:szCs w:val="20"/>
          <w:lang w:eastAsia="zh-CN"/>
        </w:rPr>
        <w:t>SILVA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E02C99" w:rsidRPr="00E02C99">
        <w:rPr>
          <w:rFonts w:eastAsia="Calibri"/>
          <w:bCs/>
          <w:sz w:val="20"/>
          <w:szCs w:val="20"/>
          <w:lang w:eastAsia="zh-CN"/>
        </w:rPr>
        <w:t>Gabriel Ojeda</w:t>
      </w:r>
      <w:r w:rsidRPr="00E02C99">
        <w:rPr>
          <w:rFonts w:eastAsia="Calibri"/>
          <w:bCs/>
          <w:sz w:val="20"/>
          <w:szCs w:val="20"/>
          <w:vertAlign w:val="superscript"/>
          <w:lang w:eastAsia="zh-CN"/>
        </w:rPr>
        <w:t>4</w:t>
      </w:r>
      <w:r w:rsidRPr="00E02C99">
        <w:rPr>
          <w:rFonts w:eastAsia="Calibri"/>
          <w:bCs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10" w:history="1">
        <w:r w:rsidR="00D16DF7" w:rsidRPr="008C00F2">
          <w:rPr>
            <w:rStyle w:val="Hyperlink"/>
            <w:rFonts w:eastAsia="Calibri"/>
            <w:sz w:val="20"/>
            <w:szCs w:val="20"/>
            <w:lang w:eastAsia="zh-CN"/>
          </w:rPr>
          <w:t>biojeda17@gmail.com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 w:rsidR="009A2405">
        <w:rPr>
          <w:rFonts w:eastAsia="Calibri"/>
          <w:b/>
          <w:bCs/>
          <w:sz w:val="20"/>
          <w:szCs w:val="20"/>
          <w:lang w:eastAsia="zh-CN"/>
        </w:rPr>
        <w:t>MENDONÇA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9A2405" w:rsidRPr="009A2405">
        <w:rPr>
          <w:rFonts w:eastAsia="Calibri"/>
          <w:bCs/>
          <w:sz w:val="20"/>
          <w:szCs w:val="20"/>
          <w:lang w:eastAsia="zh-CN"/>
        </w:rPr>
        <w:t>Cristiane Gonçalves</w:t>
      </w: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11" w:history="1">
        <w:r w:rsidR="00592397" w:rsidRPr="008C00F2">
          <w:rPr>
            <w:rStyle w:val="Hyperlink"/>
            <w:rFonts w:eastAsia="Calibri"/>
            <w:sz w:val="20"/>
            <w:szCs w:val="20"/>
            <w:lang w:eastAsia="zh-CN"/>
          </w:rPr>
          <w:t>cgmendonca@uems.br</w:t>
        </w:r>
      </w:hyperlink>
      <w:r>
        <w:rPr>
          <w:rFonts w:eastAsia="Calibri"/>
          <w:sz w:val="20"/>
          <w:szCs w:val="20"/>
          <w:lang w:eastAsia="zh-CN"/>
        </w:rPr>
        <w:t>).</w:t>
      </w:r>
      <w:r w:rsidR="004C3DBE">
        <w:rPr>
          <w:rFonts w:eastAsia="Calibri"/>
          <w:sz w:val="20"/>
          <w:szCs w:val="20"/>
          <w:lang w:eastAsia="zh-CN"/>
        </w:rPr>
        <w:t xml:space="preserve"> </w:t>
      </w:r>
    </w:p>
    <w:p w14:paraId="0D430A4B" w14:textId="1E7E3CD5" w:rsidR="00A24ADC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140F9">
        <w:rPr>
          <w:rFonts w:eastAsia="Calibri"/>
          <w:sz w:val="20"/>
          <w:szCs w:val="20"/>
          <w:lang w:eastAsia="zh-CN"/>
        </w:rPr>
        <w:t>Discente</w:t>
      </w:r>
      <w:r w:rsidR="007B7385" w:rsidRPr="007B7385">
        <w:rPr>
          <w:rFonts w:eastAsia="Calibri"/>
          <w:sz w:val="20"/>
          <w:szCs w:val="20"/>
          <w:lang w:eastAsia="zh-CN"/>
        </w:rPr>
        <w:t xml:space="preserve"> de Engeharia Florestal</w:t>
      </w:r>
      <w:r w:rsidR="00437508">
        <w:rPr>
          <w:rFonts w:eastAsia="Calibri"/>
          <w:sz w:val="20"/>
          <w:szCs w:val="20"/>
          <w:lang w:eastAsia="zh-CN"/>
        </w:rPr>
        <w:t>, UEMS</w:t>
      </w:r>
      <w:r>
        <w:rPr>
          <w:rFonts w:eastAsia="Calibri"/>
          <w:sz w:val="20"/>
          <w:szCs w:val="20"/>
          <w:lang w:eastAsia="zh-CN"/>
        </w:rPr>
        <w:t>;</w:t>
      </w:r>
    </w:p>
    <w:p w14:paraId="5FEEA454" w14:textId="782AEDD0" w:rsidR="00A24ADC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140F9">
        <w:rPr>
          <w:rFonts w:eastAsia="Calibri"/>
          <w:sz w:val="20"/>
          <w:szCs w:val="20"/>
          <w:lang w:eastAsia="zh-CN"/>
        </w:rPr>
        <w:t xml:space="preserve">Discente de Doutorado do </w:t>
      </w:r>
      <w:r w:rsidR="004C50ED" w:rsidRPr="004C50ED">
        <w:rPr>
          <w:rFonts w:eastAsia="Calibri"/>
          <w:sz w:val="20"/>
          <w:szCs w:val="20"/>
          <w:lang w:eastAsia="zh-CN"/>
        </w:rPr>
        <w:t>Programa de Pós-Graduação em Agronomia, UEMS</w:t>
      </w:r>
      <w:r>
        <w:rPr>
          <w:rFonts w:eastAsia="Calibri"/>
          <w:sz w:val="20"/>
          <w:szCs w:val="20"/>
          <w:lang w:eastAsia="zh-CN"/>
        </w:rPr>
        <w:t>;</w:t>
      </w:r>
    </w:p>
    <w:p w14:paraId="6123167C" w14:textId="1B6CD09F" w:rsidR="00A24ADC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140F9">
        <w:rPr>
          <w:rFonts w:eastAsia="Calibri"/>
          <w:sz w:val="20"/>
          <w:szCs w:val="20"/>
          <w:lang w:eastAsia="zh-CN"/>
        </w:rPr>
        <w:t xml:space="preserve">Técnico de </w:t>
      </w:r>
      <w:r w:rsidR="00C96BF1">
        <w:rPr>
          <w:rFonts w:eastAsia="Calibri"/>
          <w:sz w:val="20"/>
          <w:szCs w:val="20"/>
          <w:lang w:eastAsia="zh-CN"/>
        </w:rPr>
        <w:t xml:space="preserve">Laboratório </w:t>
      </w:r>
      <w:r w:rsidR="004C246C">
        <w:rPr>
          <w:rFonts w:eastAsia="Calibri"/>
          <w:sz w:val="20"/>
          <w:szCs w:val="20"/>
          <w:lang w:eastAsia="zh-CN"/>
        </w:rPr>
        <w:t>de</w:t>
      </w:r>
      <w:r w:rsidR="00C96BF1">
        <w:rPr>
          <w:rFonts w:eastAsia="Calibri"/>
          <w:sz w:val="20"/>
          <w:szCs w:val="20"/>
          <w:lang w:eastAsia="zh-CN"/>
        </w:rPr>
        <w:t xml:space="preserve"> Qu</w:t>
      </w:r>
      <w:r w:rsidR="0040294A">
        <w:rPr>
          <w:rFonts w:eastAsia="Calibri"/>
          <w:sz w:val="20"/>
          <w:szCs w:val="20"/>
          <w:lang w:eastAsia="zh-CN"/>
        </w:rPr>
        <w:t>ímica</w:t>
      </w:r>
      <w:r w:rsidR="004C246C">
        <w:rPr>
          <w:rFonts w:eastAsia="Calibri"/>
          <w:sz w:val="20"/>
          <w:szCs w:val="20"/>
          <w:lang w:eastAsia="zh-CN"/>
        </w:rPr>
        <w:t xml:space="preserve"> e Bioquímica</w:t>
      </w:r>
      <w:r w:rsidR="003D7F2B">
        <w:rPr>
          <w:rFonts w:eastAsia="Calibri"/>
          <w:sz w:val="20"/>
          <w:szCs w:val="20"/>
          <w:lang w:eastAsia="zh-CN"/>
        </w:rPr>
        <w:t>, U</w:t>
      </w:r>
      <w:r w:rsidR="003C3665">
        <w:rPr>
          <w:rFonts w:eastAsia="Calibri"/>
          <w:sz w:val="20"/>
          <w:szCs w:val="20"/>
          <w:lang w:eastAsia="zh-CN"/>
        </w:rPr>
        <w:t>nidade</w:t>
      </w:r>
      <w:r w:rsidR="001E0C4E">
        <w:rPr>
          <w:rFonts w:eastAsia="Calibri"/>
          <w:sz w:val="20"/>
          <w:szCs w:val="20"/>
          <w:lang w:eastAsia="zh-CN"/>
        </w:rPr>
        <w:t xml:space="preserve"> Universit</w:t>
      </w:r>
      <w:r w:rsidR="00B77770">
        <w:rPr>
          <w:rFonts w:eastAsia="Calibri"/>
          <w:sz w:val="20"/>
          <w:szCs w:val="20"/>
          <w:lang w:eastAsia="zh-CN"/>
        </w:rPr>
        <w:t>ária de Aquidauna -UEMS</w:t>
      </w:r>
      <w:r>
        <w:rPr>
          <w:rFonts w:eastAsia="Calibri"/>
          <w:sz w:val="20"/>
          <w:szCs w:val="20"/>
          <w:lang w:eastAsia="zh-CN"/>
        </w:rPr>
        <w:t>;</w:t>
      </w:r>
    </w:p>
    <w:p w14:paraId="1A228970" w14:textId="5A4C568B" w:rsidR="00A24ADC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140F9">
        <w:rPr>
          <w:rFonts w:eastAsia="Calibri"/>
          <w:sz w:val="20"/>
          <w:szCs w:val="20"/>
          <w:lang w:eastAsia="zh-CN"/>
        </w:rPr>
        <w:t>Discente</w:t>
      </w:r>
      <w:r w:rsidR="00D16DF7">
        <w:rPr>
          <w:rFonts w:eastAsia="Calibri"/>
          <w:sz w:val="20"/>
          <w:szCs w:val="20"/>
          <w:lang w:eastAsia="zh-CN"/>
        </w:rPr>
        <w:t xml:space="preserve"> de Engenharia Florestal</w:t>
      </w:r>
      <w:r w:rsidR="00437508">
        <w:rPr>
          <w:rFonts w:eastAsia="Calibri"/>
          <w:sz w:val="20"/>
          <w:szCs w:val="20"/>
          <w:lang w:eastAsia="zh-CN"/>
        </w:rPr>
        <w:t>, UEMS</w:t>
      </w:r>
      <w:r>
        <w:rPr>
          <w:rFonts w:eastAsia="Calibri"/>
          <w:sz w:val="20"/>
          <w:szCs w:val="20"/>
          <w:lang w:eastAsia="zh-CN"/>
        </w:rPr>
        <w:t>;</w:t>
      </w:r>
    </w:p>
    <w:p w14:paraId="39FF40DD" w14:textId="274EFB8E" w:rsidR="00A24ADC" w:rsidRDefault="00000000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140F9">
        <w:rPr>
          <w:rFonts w:eastAsia="Calibri"/>
          <w:sz w:val="20"/>
          <w:szCs w:val="20"/>
          <w:lang w:eastAsia="zh-CN"/>
        </w:rPr>
        <w:t>Docente do Curso de Graduação em Agronomia e Engenharia Florestal,</w:t>
      </w:r>
      <w:r w:rsidR="00923CB4" w:rsidRPr="00923CB4">
        <w:rPr>
          <w:rFonts w:eastAsia="Calibri"/>
          <w:sz w:val="20"/>
          <w:szCs w:val="20"/>
          <w:lang w:eastAsia="zh-CN"/>
        </w:rPr>
        <w:t xml:space="preserve"> Unidade Universitária de Aquidauana -UEMS</w:t>
      </w:r>
      <w:r w:rsidR="00923CB4">
        <w:rPr>
          <w:rFonts w:eastAsia="Calibri"/>
          <w:sz w:val="20"/>
          <w:szCs w:val="20"/>
          <w:lang w:eastAsia="zh-CN"/>
        </w:rPr>
        <w:t>.</w:t>
      </w:r>
    </w:p>
    <w:p w14:paraId="0F07AFB3" w14:textId="77777777" w:rsidR="007B7385" w:rsidRDefault="007B7385">
      <w:pPr>
        <w:pStyle w:val="Corpodetexto"/>
        <w:jc w:val="both"/>
        <w:rPr>
          <w:sz w:val="20"/>
          <w:szCs w:val="20"/>
        </w:rPr>
      </w:pPr>
    </w:p>
    <w:p w14:paraId="6EEE5F99" w14:textId="7A3627CD" w:rsidR="0040025B" w:rsidRPr="00DC1416" w:rsidRDefault="0040025B" w:rsidP="0065077C">
      <w:pPr>
        <w:spacing w:after="283"/>
        <w:jc w:val="both"/>
        <w:rPr>
          <w:sz w:val="20"/>
          <w:szCs w:val="20"/>
        </w:rPr>
      </w:pPr>
      <w:r w:rsidRPr="00DC1416">
        <w:rPr>
          <w:sz w:val="20"/>
          <w:szCs w:val="20"/>
        </w:rPr>
        <w:t xml:space="preserve">A </w:t>
      </w:r>
      <w:r w:rsidR="00001750">
        <w:rPr>
          <w:sz w:val="20"/>
          <w:szCs w:val="20"/>
        </w:rPr>
        <w:t>superação</w:t>
      </w:r>
      <w:r w:rsidR="00001750" w:rsidRPr="00DC1416">
        <w:rPr>
          <w:sz w:val="20"/>
          <w:szCs w:val="20"/>
        </w:rPr>
        <w:t xml:space="preserve"> </w:t>
      </w:r>
      <w:r w:rsidRPr="00DC1416">
        <w:rPr>
          <w:sz w:val="20"/>
          <w:szCs w:val="20"/>
        </w:rPr>
        <w:t xml:space="preserve">da dormência das sementes é uma técnica utilizada para </w:t>
      </w:r>
      <w:r w:rsidR="00001750">
        <w:rPr>
          <w:sz w:val="20"/>
          <w:szCs w:val="20"/>
        </w:rPr>
        <w:t>permitir</w:t>
      </w:r>
      <w:r w:rsidR="00001750" w:rsidRPr="00DC1416">
        <w:rPr>
          <w:sz w:val="20"/>
          <w:szCs w:val="20"/>
        </w:rPr>
        <w:t xml:space="preserve"> </w:t>
      </w:r>
      <w:r w:rsidRPr="00DC1416">
        <w:rPr>
          <w:sz w:val="20"/>
          <w:szCs w:val="20"/>
        </w:rPr>
        <w:t xml:space="preserve">o processo de germinação e melhorar a qualidade das mudas. Diversas técnicas têm sido testadas para </w:t>
      </w:r>
      <w:r w:rsidR="00001750">
        <w:rPr>
          <w:sz w:val="20"/>
          <w:szCs w:val="20"/>
        </w:rPr>
        <w:t>superar</w:t>
      </w:r>
      <w:r w:rsidR="00001750" w:rsidRPr="00DC1416">
        <w:rPr>
          <w:sz w:val="20"/>
          <w:szCs w:val="20"/>
        </w:rPr>
        <w:t xml:space="preserve"> </w:t>
      </w:r>
      <w:r w:rsidRPr="00DC1416">
        <w:rPr>
          <w:sz w:val="20"/>
          <w:szCs w:val="20"/>
        </w:rPr>
        <w:t xml:space="preserve">a dormência de sementes de </w:t>
      </w:r>
      <w:r w:rsidRPr="00DC1416">
        <w:rPr>
          <w:i/>
          <w:iCs/>
          <w:sz w:val="20"/>
          <w:szCs w:val="20"/>
        </w:rPr>
        <w:t>Ilex paraguariensis</w:t>
      </w:r>
      <w:r w:rsidRPr="00DC1416">
        <w:rPr>
          <w:sz w:val="20"/>
          <w:szCs w:val="20"/>
        </w:rPr>
        <w:t xml:space="preserve">, incluindo a escarificação mecânica, a hidrotermia, a </w:t>
      </w:r>
      <w:r w:rsidR="00001750">
        <w:rPr>
          <w:sz w:val="20"/>
          <w:szCs w:val="20"/>
        </w:rPr>
        <w:t>superação</w:t>
      </w:r>
      <w:r w:rsidR="00001750" w:rsidRPr="00DC1416">
        <w:rPr>
          <w:sz w:val="20"/>
          <w:szCs w:val="20"/>
        </w:rPr>
        <w:t xml:space="preserve"> </w:t>
      </w:r>
      <w:r w:rsidRPr="00DC1416">
        <w:rPr>
          <w:sz w:val="20"/>
          <w:szCs w:val="20"/>
        </w:rPr>
        <w:t xml:space="preserve">de dormência química, e a exposição </w:t>
      </w:r>
      <w:r w:rsidR="00001750">
        <w:rPr>
          <w:sz w:val="20"/>
          <w:szCs w:val="20"/>
        </w:rPr>
        <w:t>à</w:t>
      </w:r>
      <w:r w:rsidR="00001750" w:rsidRPr="00DC1416">
        <w:rPr>
          <w:sz w:val="20"/>
          <w:szCs w:val="20"/>
        </w:rPr>
        <w:t xml:space="preserve"> </w:t>
      </w:r>
      <w:r w:rsidRPr="00DC1416">
        <w:rPr>
          <w:sz w:val="20"/>
          <w:szCs w:val="20"/>
        </w:rPr>
        <w:t>temperaturas baixas.</w:t>
      </w:r>
      <w:r w:rsidR="00037BA8" w:rsidRPr="00DC1416">
        <w:rPr>
          <w:sz w:val="20"/>
          <w:szCs w:val="20"/>
        </w:rPr>
        <w:t xml:space="preserve"> A dorm</w:t>
      </w:r>
      <w:r w:rsidR="00962012">
        <w:rPr>
          <w:sz w:val="20"/>
          <w:szCs w:val="20"/>
        </w:rPr>
        <w:t>ê</w:t>
      </w:r>
      <w:r w:rsidR="00037BA8" w:rsidRPr="00DC1416">
        <w:rPr>
          <w:sz w:val="20"/>
          <w:szCs w:val="20"/>
        </w:rPr>
        <w:t xml:space="preserve">ncia </w:t>
      </w:r>
      <w:r w:rsidR="0072040A" w:rsidRPr="00DC1416">
        <w:rPr>
          <w:sz w:val="20"/>
          <w:szCs w:val="20"/>
        </w:rPr>
        <w:t>em sementes de erva-mate pode ser atribu</w:t>
      </w:r>
      <w:r w:rsidR="009F7D81">
        <w:rPr>
          <w:sz w:val="20"/>
          <w:szCs w:val="20"/>
        </w:rPr>
        <w:t>í</w:t>
      </w:r>
      <w:r w:rsidR="0072040A" w:rsidRPr="00DC1416">
        <w:rPr>
          <w:sz w:val="20"/>
          <w:szCs w:val="20"/>
        </w:rPr>
        <w:t xml:space="preserve">da tanto </w:t>
      </w:r>
      <w:r w:rsidR="0080116F" w:rsidRPr="00DC1416">
        <w:rPr>
          <w:sz w:val="20"/>
          <w:szCs w:val="20"/>
        </w:rPr>
        <w:t>à dorm</w:t>
      </w:r>
      <w:r w:rsidR="009F7D81">
        <w:rPr>
          <w:sz w:val="20"/>
          <w:szCs w:val="20"/>
        </w:rPr>
        <w:t>ê</w:t>
      </w:r>
      <w:r w:rsidR="0080116F" w:rsidRPr="00DC1416">
        <w:rPr>
          <w:sz w:val="20"/>
          <w:szCs w:val="20"/>
        </w:rPr>
        <w:t xml:space="preserve">ncia </w:t>
      </w:r>
      <w:r w:rsidR="002F2BA8" w:rsidRPr="00DC1416">
        <w:rPr>
          <w:sz w:val="20"/>
          <w:szCs w:val="20"/>
        </w:rPr>
        <w:t>embrionária</w:t>
      </w:r>
      <w:r w:rsidR="0080116F" w:rsidRPr="00DC1416">
        <w:rPr>
          <w:sz w:val="20"/>
          <w:szCs w:val="20"/>
        </w:rPr>
        <w:t xml:space="preserve"> quanto a</w:t>
      </w:r>
      <w:r w:rsidR="002F2BA8" w:rsidRPr="00DC1416">
        <w:rPr>
          <w:sz w:val="20"/>
          <w:szCs w:val="20"/>
        </w:rPr>
        <w:t xml:space="preserve"> dorm</w:t>
      </w:r>
      <w:r w:rsidR="00FB38DF">
        <w:rPr>
          <w:sz w:val="20"/>
          <w:szCs w:val="20"/>
        </w:rPr>
        <w:t>ên</w:t>
      </w:r>
      <w:r w:rsidR="002F2BA8" w:rsidRPr="00DC1416">
        <w:rPr>
          <w:sz w:val="20"/>
          <w:szCs w:val="20"/>
        </w:rPr>
        <w:t>cia f</w:t>
      </w:r>
      <w:r w:rsidR="00FB38DF">
        <w:rPr>
          <w:sz w:val="20"/>
          <w:szCs w:val="20"/>
        </w:rPr>
        <w:t>í</w:t>
      </w:r>
      <w:r w:rsidR="002F2BA8" w:rsidRPr="00DC1416">
        <w:rPr>
          <w:sz w:val="20"/>
          <w:szCs w:val="20"/>
        </w:rPr>
        <w:t>si</w:t>
      </w:r>
      <w:r w:rsidR="00327401" w:rsidRPr="00DC1416">
        <w:rPr>
          <w:sz w:val="20"/>
          <w:szCs w:val="20"/>
        </w:rPr>
        <w:t>ca causada p</w:t>
      </w:r>
      <w:r w:rsidR="007E78C1" w:rsidRPr="00DC1416">
        <w:rPr>
          <w:sz w:val="20"/>
          <w:szCs w:val="20"/>
        </w:rPr>
        <w:t>e</w:t>
      </w:r>
      <w:r w:rsidR="00327401" w:rsidRPr="00DC1416">
        <w:rPr>
          <w:sz w:val="20"/>
          <w:szCs w:val="20"/>
        </w:rPr>
        <w:t>lo tegumento lenhoso que impede a entrada de água</w:t>
      </w:r>
      <w:r w:rsidR="001371BE" w:rsidRPr="00DC1416">
        <w:rPr>
          <w:sz w:val="20"/>
          <w:szCs w:val="20"/>
        </w:rPr>
        <w:t>.</w:t>
      </w:r>
      <w:r w:rsidR="0080116F" w:rsidRPr="00DC1416">
        <w:rPr>
          <w:sz w:val="20"/>
          <w:szCs w:val="20"/>
        </w:rPr>
        <w:t xml:space="preserve"> </w:t>
      </w:r>
      <w:r w:rsidR="00042C9F" w:rsidRPr="00DC1416">
        <w:rPr>
          <w:sz w:val="20"/>
          <w:szCs w:val="20"/>
        </w:rPr>
        <w:t>O objetivo deste trabalho foi avaliar métodos para</w:t>
      </w:r>
      <w:r w:rsidR="0034009C" w:rsidRPr="00DC1416">
        <w:rPr>
          <w:sz w:val="20"/>
          <w:szCs w:val="20"/>
        </w:rPr>
        <w:t xml:space="preserve"> superação de dorm</w:t>
      </w:r>
      <w:r w:rsidR="00FB38DF">
        <w:rPr>
          <w:sz w:val="20"/>
          <w:szCs w:val="20"/>
        </w:rPr>
        <w:t>ê</w:t>
      </w:r>
      <w:r w:rsidR="0034009C" w:rsidRPr="00DC1416">
        <w:rPr>
          <w:sz w:val="20"/>
          <w:szCs w:val="20"/>
        </w:rPr>
        <w:t xml:space="preserve">ncia em </w:t>
      </w:r>
      <w:r w:rsidR="00FB38DF" w:rsidRPr="00FB38DF">
        <w:rPr>
          <w:i/>
          <w:iCs/>
          <w:sz w:val="20"/>
          <w:szCs w:val="20"/>
        </w:rPr>
        <w:t>I</w:t>
      </w:r>
      <w:r w:rsidR="0034009C" w:rsidRPr="00FB38DF">
        <w:rPr>
          <w:i/>
          <w:iCs/>
          <w:sz w:val="20"/>
          <w:szCs w:val="20"/>
        </w:rPr>
        <w:t>llex paragua</w:t>
      </w:r>
      <w:r w:rsidR="00493832" w:rsidRPr="00FB38DF">
        <w:rPr>
          <w:i/>
          <w:iCs/>
          <w:sz w:val="20"/>
          <w:szCs w:val="20"/>
        </w:rPr>
        <w:t>riensis</w:t>
      </w:r>
      <w:r w:rsidR="00C558B9" w:rsidRPr="00DC1416">
        <w:rPr>
          <w:sz w:val="20"/>
          <w:szCs w:val="20"/>
        </w:rPr>
        <w:t xml:space="preserve"> (erva-mate).</w:t>
      </w:r>
      <w:r w:rsidR="00042C9F" w:rsidRPr="00DC1416">
        <w:rPr>
          <w:sz w:val="20"/>
          <w:szCs w:val="20"/>
        </w:rPr>
        <w:t xml:space="preserve"> </w:t>
      </w:r>
      <w:r w:rsidR="00132F8D" w:rsidRPr="00DC1416">
        <w:rPr>
          <w:sz w:val="20"/>
          <w:szCs w:val="20"/>
        </w:rPr>
        <w:t>Assim</w:t>
      </w:r>
      <w:r w:rsidR="00221753" w:rsidRPr="00DC1416">
        <w:rPr>
          <w:sz w:val="20"/>
          <w:szCs w:val="20"/>
        </w:rPr>
        <w:t>,</w:t>
      </w:r>
      <w:r w:rsidR="00132F8D" w:rsidRPr="00DC1416">
        <w:rPr>
          <w:sz w:val="20"/>
          <w:szCs w:val="20"/>
        </w:rPr>
        <w:t xml:space="preserve"> uma alternativa para m</w:t>
      </w:r>
      <w:r w:rsidR="00221753" w:rsidRPr="00DC1416">
        <w:rPr>
          <w:sz w:val="20"/>
          <w:szCs w:val="20"/>
        </w:rPr>
        <w:t>i</w:t>
      </w:r>
      <w:r w:rsidR="000727CA" w:rsidRPr="00DC1416">
        <w:rPr>
          <w:sz w:val="20"/>
          <w:szCs w:val="20"/>
        </w:rPr>
        <w:t>nimizar o tempo de germinação</w:t>
      </w:r>
      <w:r w:rsidR="003C3298" w:rsidRPr="00DC1416">
        <w:rPr>
          <w:sz w:val="20"/>
          <w:szCs w:val="20"/>
        </w:rPr>
        <w:t xml:space="preserve"> </w:t>
      </w:r>
      <w:r w:rsidR="00950499" w:rsidRPr="00DC1416">
        <w:rPr>
          <w:sz w:val="20"/>
          <w:szCs w:val="20"/>
        </w:rPr>
        <w:t xml:space="preserve">foi </w:t>
      </w:r>
      <w:r w:rsidR="00157F79" w:rsidRPr="00DC1416">
        <w:rPr>
          <w:sz w:val="20"/>
          <w:szCs w:val="20"/>
        </w:rPr>
        <w:t>o uso de sementes estratificadas e não estratificadas</w:t>
      </w:r>
      <w:r w:rsidR="00F1754C" w:rsidRPr="00DC1416">
        <w:rPr>
          <w:sz w:val="20"/>
          <w:szCs w:val="20"/>
        </w:rPr>
        <w:t>, submetidas a diferentes tratamentos químicos e horm</w:t>
      </w:r>
      <w:r w:rsidR="005C41DA">
        <w:rPr>
          <w:sz w:val="20"/>
          <w:szCs w:val="20"/>
        </w:rPr>
        <w:t>ô</w:t>
      </w:r>
      <w:r w:rsidR="00F1754C" w:rsidRPr="00DC1416">
        <w:rPr>
          <w:sz w:val="20"/>
          <w:szCs w:val="20"/>
        </w:rPr>
        <w:t>nais.</w:t>
      </w:r>
      <w:r w:rsidR="00B57348" w:rsidRPr="00DC1416">
        <w:rPr>
          <w:sz w:val="20"/>
          <w:szCs w:val="20"/>
        </w:rPr>
        <w:t xml:space="preserve"> </w:t>
      </w:r>
      <w:r w:rsidR="00681EE5" w:rsidRPr="00DC1416">
        <w:rPr>
          <w:sz w:val="20"/>
          <w:szCs w:val="20"/>
        </w:rPr>
        <w:t xml:space="preserve">Utilizaram 960 sementes divididas em dois grupos </w:t>
      </w:r>
      <w:r w:rsidR="00263ADD" w:rsidRPr="00DC1416">
        <w:rPr>
          <w:sz w:val="20"/>
          <w:szCs w:val="20"/>
        </w:rPr>
        <w:t>principais</w:t>
      </w:r>
      <w:r w:rsidR="007E3EA1" w:rsidRPr="00DC1416">
        <w:rPr>
          <w:sz w:val="20"/>
          <w:szCs w:val="20"/>
        </w:rPr>
        <w:t xml:space="preserve">: Grupo 1, que passou </w:t>
      </w:r>
      <w:r w:rsidR="00B56C42" w:rsidRPr="00DC1416">
        <w:rPr>
          <w:sz w:val="20"/>
          <w:szCs w:val="20"/>
        </w:rPr>
        <w:t>por um per</w:t>
      </w:r>
      <w:r w:rsidR="00463723">
        <w:rPr>
          <w:sz w:val="20"/>
          <w:szCs w:val="20"/>
        </w:rPr>
        <w:t>í</w:t>
      </w:r>
      <w:r w:rsidR="00B56C42" w:rsidRPr="00DC1416">
        <w:rPr>
          <w:sz w:val="20"/>
          <w:szCs w:val="20"/>
        </w:rPr>
        <w:t xml:space="preserve">odo de estratificação por 30 dias em areia umida </w:t>
      </w:r>
      <w:r w:rsidR="009A516A" w:rsidRPr="00DC1416">
        <w:rPr>
          <w:sz w:val="20"/>
          <w:szCs w:val="20"/>
        </w:rPr>
        <w:t>a 23</w:t>
      </w:r>
      <w:r w:rsidR="000D6112" w:rsidRPr="00DC1416">
        <w:rPr>
          <w:sz w:val="20"/>
          <w:szCs w:val="20"/>
        </w:rPr>
        <w:t xml:space="preserve"> ±</w:t>
      </w:r>
      <w:r w:rsidR="00914D3A">
        <w:rPr>
          <w:sz w:val="20"/>
          <w:szCs w:val="20"/>
        </w:rPr>
        <w:t xml:space="preserve"> </w:t>
      </w:r>
      <w:r w:rsidR="000D6112" w:rsidRPr="00DC1416">
        <w:rPr>
          <w:sz w:val="20"/>
          <w:szCs w:val="20"/>
        </w:rPr>
        <w:t>2°C, e Grupo 2</w:t>
      </w:r>
      <w:r w:rsidR="00626285" w:rsidRPr="00DC1416">
        <w:rPr>
          <w:sz w:val="20"/>
          <w:szCs w:val="20"/>
        </w:rPr>
        <w:t>, que não passou por estratificação</w:t>
      </w:r>
      <w:r w:rsidR="00A26479" w:rsidRPr="00DC1416">
        <w:rPr>
          <w:sz w:val="20"/>
          <w:szCs w:val="20"/>
        </w:rPr>
        <w:t>. Dentro de cada grupo</w:t>
      </w:r>
      <w:r w:rsidR="00CF03F5" w:rsidRPr="00DC1416">
        <w:rPr>
          <w:sz w:val="20"/>
          <w:szCs w:val="20"/>
        </w:rPr>
        <w:t xml:space="preserve">, as sementes foram subdivididas </w:t>
      </w:r>
      <w:r w:rsidR="00EB0B3A" w:rsidRPr="00DC1416">
        <w:rPr>
          <w:sz w:val="20"/>
          <w:szCs w:val="20"/>
        </w:rPr>
        <w:t>em dois subconjuntos. Sub1, onde as sem</w:t>
      </w:r>
      <w:r w:rsidR="005755D9" w:rsidRPr="00DC1416">
        <w:rPr>
          <w:sz w:val="20"/>
          <w:szCs w:val="20"/>
        </w:rPr>
        <w:t>entes foram tratadas com</w:t>
      </w:r>
      <w:r w:rsidR="00463723">
        <w:rPr>
          <w:sz w:val="20"/>
          <w:szCs w:val="20"/>
        </w:rPr>
        <w:t xml:space="preserve"> </w:t>
      </w:r>
      <w:r w:rsidR="005755D9" w:rsidRPr="00DC1416">
        <w:rPr>
          <w:sz w:val="20"/>
          <w:szCs w:val="20"/>
        </w:rPr>
        <w:t>ácido sulf</w:t>
      </w:r>
      <w:r w:rsidR="003A51B7">
        <w:rPr>
          <w:sz w:val="20"/>
          <w:szCs w:val="20"/>
        </w:rPr>
        <w:t>ú</w:t>
      </w:r>
      <w:r w:rsidR="005755D9" w:rsidRPr="00DC1416">
        <w:rPr>
          <w:sz w:val="20"/>
          <w:szCs w:val="20"/>
        </w:rPr>
        <w:t xml:space="preserve">rico (H2SO4) </w:t>
      </w:r>
      <w:r w:rsidR="00E05A2F" w:rsidRPr="00DC1416">
        <w:rPr>
          <w:sz w:val="20"/>
          <w:szCs w:val="20"/>
        </w:rPr>
        <w:t xml:space="preserve">por 3 minutos </w:t>
      </w:r>
      <w:r w:rsidR="00DC48A6" w:rsidRPr="00DC1416">
        <w:rPr>
          <w:sz w:val="20"/>
          <w:szCs w:val="20"/>
        </w:rPr>
        <w:t xml:space="preserve">antes de serem lavadas e </w:t>
      </w:r>
      <w:r w:rsidR="00342B10" w:rsidRPr="00DC1416">
        <w:rPr>
          <w:sz w:val="20"/>
          <w:szCs w:val="20"/>
        </w:rPr>
        <w:t>imersas em solu</w:t>
      </w:r>
      <w:r w:rsidR="00AB76F4">
        <w:rPr>
          <w:sz w:val="20"/>
          <w:szCs w:val="20"/>
        </w:rPr>
        <w:t>ç</w:t>
      </w:r>
      <w:r w:rsidR="00342B10" w:rsidRPr="00DC1416">
        <w:rPr>
          <w:sz w:val="20"/>
          <w:szCs w:val="20"/>
        </w:rPr>
        <w:t>ões de horm</w:t>
      </w:r>
      <w:r w:rsidR="003A51B7">
        <w:rPr>
          <w:sz w:val="20"/>
          <w:szCs w:val="20"/>
        </w:rPr>
        <w:t>ô</w:t>
      </w:r>
      <w:r w:rsidR="00342B10" w:rsidRPr="00DC1416">
        <w:rPr>
          <w:sz w:val="20"/>
          <w:szCs w:val="20"/>
        </w:rPr>
        <w:t>nios (</w:t>
      </w:r>
      <w:r w:rsidR="00F1410C" w:rsidRPr="00DC1416">
        <w:rPr>
          <w:sz w:val="20"/>
          <w:szCs w:val="20"/>
        </w:rPr>
        <w:t>água destilada, citocinina, giberelina, e u</w:t>
      </w:r>
      <w:r w:rsidR="00EC5778" w:rsidRPr="00DC1416">
        <w:rPr>
          <w:sz w:val="20"/>
          <w:szCs w:val="20"/>
        </w:rPr>
        <w:t>ma combinação de citocinina+gi</w:t>
      </w:r>
      <w:r w:rsidR="002D21D3">
        <w:rPr>
          <w:sz w:val="20"/>
          <w:szCs w:val="20"/>
        </w:rPr>
        <w:t>b</w:t>
      </w:r>
      <w:r w:rsidR="00EC5778" w:rsidRPr="00DC1416">
        <w:rPr>
          <w:sz w:val="20"/>
          <w:szCs w:val="20"/>
        </w:rPr>
        <w:t xml:space="preserve">erelina) </w:t>
      </w:r>
      <w:r w:rsidR="00153D7A" w:rsidRPr="00DC1416">
        <w:rPr>
          <w:sz w:val="20"/>
          <w:szCs w:val="20"/>
        </w:rPr>
        <w:t xml:space="preserve">por 24 horas, e Sub2, que não passou </w:t>
      </w:r>
      <w:r w:rsidR="000F1707" w:rsidRPr="00DC1416">
        <w:rPr>
          <w:sz w:val="20"/>
          <w:szCs w:val="20"/>
        </w:rPr>
        <w:t xml:space="preserve">pelo tratamento com </w:t>
      </w:r>
      <w:r w:rsidR="00463723">
        <w:rPr>
          <w:sz w:val="20"/>
          <w:szCs w:val="20"/>
        </w:rPr>
        <w:t>á</w:t>
      </w:r>
      <w:r w:rsidR="000F1707" w:rsidRPr="00DC1416">
        <w:rPr>
          <w:sz w:val="20"/>
          <w:szCs w:val="20"/>
        </w:rPr>
        <w:t>cido sulf</w:t>
      </w:r>
      <w:r w:rsidR="00463723">
        <w:rPr>
          <w:sz w:val="20"/>
          <w:szCs w:val="20"/>
        </w:rPr>
        <w:t>ú</w:t>
      </w:r>
      <w:r w:rsidR="000F1707" w:rsidRPr="00DC1416">
        <w:rPr>
          <w:sz w:val="20"/>
          <w:szCs w:val="20"/>
        </w:rPr>
        <w:t>rico, mas foram igualmente expostas aos horm</w:t>
      </w:r>
      <w:r w:rsidR="003A51B7">
        <w:rPr>
          <w:sz w:val="20"/>
          <w:szCs w:val="20"/>
        </w:rPr>
        <w:t>ô</w:t>
      </w:r>
      <w:r w:rsidR="000F1707" w:rsidRPr="00DC1416">
        <w:rPr>
          <w:sz w:val="20"/>
          <w:szCs w:val="20"/>
        </w:rPr>
        <w:t>nios</w:t>
      </w:r>
      <w:r w:rsidR="000A05DC" w:rsidRPr="00DC1416">
        <w:rPr>
          <w:sz w:val="20"/>
          <w:szCs w:val="20"/>
        </w:rPr>
        <w:t xml:space="preserve">. </w:t>
      </w:r>
      <w:r w:rsidR="003A51B7">
        <w:rPr>
          <w:sz w:val="20"/>
          <w:szCs w:val="20"/>
        </w:rPr>
        <w:t>A</w:t>
      </w:r>
      <w:r w:rsidR="00293AFE" w:rsidRPr="00DC1416">
        <w:rPr>
          <w:sz w:val="20"/>
          <w:szCs w:val="20"/>
        </w:rPr>
        <w:t>p</w:t>
      </w:r>
      <w:r w:rsidR="003A51B7">
        <w:rPr>
          <w:sz w:val="20"/>
          <w:szCs w:val="20"/>
        </w:rPr>
        <w:t>ós</w:t>
      </w:r>
      <w:r w:rsidR="00293AFE" w:rsidRPr="00DC1416">
        <w:rPr>
          <w:sz w:val="20"/>
          <w:szCs w:val="20"/>
        </w:rPr>
        <w:t xml:space="preserve"> esses tratamentos, as sementes </w:t>
      </w:r>
      <w:r w:rsidR="00223AF6" w:rsidRPr="00DC1416">
        <w:rPr>
          <w:sz w:val="20"/>
          <w:szCs w:val="20"/>
        </w:rPr>
        <w:t>foram colocadas em caixas de germinação (gerbox)</w:t>
      </w:r>
      <w:r w:rsidR="00C77555" w:rsidRPr="00DC1416">
        <w:rPr>
          <w:sz w:val="20"/>
          <w:szCs w:val="20"/>
        </w:rPr>
        <w:t>, com 30 sementes por caixa e 4 repetições para cada tratamento</w:t>
      </w:r>
      <w:r w:rsidR="00F1740E" w:rsidRPr="00DC1416">
        <w:rPr>
          <w:sz w:val="20"/>
          <w:szCs w:val="20"/>
        </w:rPr>
        <w:t xml:space="preserve">, totalizando 64 gerbox, e mantidas em condições </w:t>
      </w:r>
      <w:r w:rsidR="00A12542" w:rsidRPr="00DC1416">
        <w:rPr>
          <w:sz w:val="20"/>
          <w:szCs w:val="20"/>
        </w:rPr>
        <w:t>controladas por 30 dias (</w:t>
      </w:r>
      <w:r w:rsidR="00001750">
        <w:rPr>
          <w:sz w:val="20"/>
          <w:szCs w:val="20"/>
        </w:rPr>
        <w:t xml:space="preserve">fotoperíodo de </w:t>
      </w:r>
      <w:r w:rsidR="00A12542" w:rsidRPr="00DC1416">
        <w:rPr>
          <w:sz w:val="20"/>
          <w:szCs w:val="20"/>
        </w:rPr>
        <w:t xml:space="preserve">12 horas </w:t>
      </w:r>
      <w:r w:rsidR="00001750">
        <w:rPr>
          <w:sz w:val="20"/>
          <w:szCs w:val="20"/>
        </w:rPr>
        <w:t>e temperatura de</w:t>
      </w:r>
      <w:r w:rsidR="00A12542" w:rsidRPr="00DC1416">
        <w:rPr>
          <w:sz w:val="20"/>
          <w:szCs w:val="20"/>
        </w:rPr>
        <w:t xml:space="preserve"> 23</w:t>
      </w:r>
      <w:r w:rsidR="00403E44">
        <w:rPr>
          <w:sz w:val="20"/>
          <w:szCs w:val="20"/>
        </w:rPr>
        <w:t xml:space="preserve"> </w:t>
      </w:r>
      <w:r w:rsidR="00A12542" w:rsidRPr="00DC1416">
        <w:rPr>
          <w:sz w:val="20"/>
          <w:szCs w:val="20"/>
        </w:rPr>
        <w:t>±</w:t>
      </w:r>
      <w:r w:rsidR="00914D3A">
        <w:rPr>
          <w:sz w:val="20"/>
          <w:szCs w:val="20"/>
        </w:rPr>
        <w:t xml:space="preserve"> </w:t>
      </w:r>
      <w:r w:rsidR="00A12542" w:rsidRPr="00DC1416">
        <w:rPr>
          <w:sz w:val="20"/>
          <w:szCs w:val="20"/>
        </w:rPr>
        <w:t>2°C</w:t>
      </w:r>
      <w:r w:rsidR="008B2971" w:rsidRPr="00DC1416">
        <w:rPr>
          <w:sz w:val="20"/>
          <w:szCs w:val="20"/>
        </w:rPr>
        <w:t>). Os resultados mostraram</w:t>
      </w:r>
      <w:r w:rsidR="005C3E88" w:rsidRPr="00DC1416">
        <w:rPr>
          <w:sz w:val="20"/>
          <w:szCs w:val="20"/>
        </w:rPr>
        <w:t xml:space="preserve"> que, ap</w:t>
      </w:r>
      <w:r w:rsidR="003A51B7">
        <w:rPr>
          <w:sz w:val="20"/>
          <w:szCs w:val="20"/>
        </w:rPr>
        <w:t>ó</w:t>
      </w:r>
      <w:r w:rsidR="005C3E88" w:rsidRPr="00DC1416">
        <w:rPr>
          <w:sz w:val="20"/>
          <w:szCs w:val="20"/>
        </w:rPr>
        <w:t>s 30 dias, ne</w:t>
      </w:r>
      <w:r w:rsidR="00237A2D">
        <w:rPr>
          <w:sz w:val="20"/>
          <w:szCs w:val="20"/>
        </w:rPr>
        <w:t>n</w:t>
      </w:r>
      <w:r w:rsidR="005C3E88" w:rsidRPr="00DC1416">
        <w:rPr>
          <w:sz w:val="20"/>
          <w:szCs w:val="20"/>
        </w:rPr>
        <w:t xml:space="preserve">huma das sementes </w:t>
      </w:r>
      <w:r w:rsidR="00C008CF" w:rsidRPr="00DC1416">
        <w:rPr>
          <w:sz w:val="20"/>
          <w:szCs w:val="20"/>
        </w:rPr>
        <w:t>dos dois grupos germinou</w:t>
      </w:r>
      <w:r w:rsidR="00373F63" w:rsidRPr="00DC1416">
        <w:rPr>
          <w:sz w:val="20"/>
          <w:szCs w:val="20"/>
        </w:rPr>
        <w:t>. Para avaliar a viabilidade das sementes, foi realizado</w:t>
      </w:r>
      <w:r w:rsidR="005C6D24" w:rsidRPr="00DC1416">
        <w:rPr>
          <w:sz w:val="20"/>
          <w:szCs w:val="20"/>
        </w:rPr>
        <w:t xml:space="preserve"> um teste de tetrazólio, no qual </w:t>
      </w:r>
      <w:r w:rsidR="00166140" w:rsidRPr="00DC1416">
        <w:rPr>
          <w:sz w:val="20"/>
          <w:szCs w:val="20"/>
        </w:rPr>
        <w:t>10 sementes de cada tratamento foram cortadas longitu</w:t>
      </w:r>
      <w:r w:rsidR="00811A39" w:rsidRPr="00DC1416">
        <w:rPr>
          <w:sz w:val="20"/>
          <w:szCs w:val="20"/>
        </w:rPr>
        <w:t>dinalmente e imersas em uma solução de tetrazólio a 0,075%</w:t>
      </w:r>
      <w:r w:rsidR="006B300A" w:rsidRPr="00DC1416">
        <w:rPr>
          <w:sz w:val="20"/>
          <w:szCs w:val="20"/>
        </w:rPr>
        <w:t xml:space="preserve"> por 18 horas </w:t>
      </w:r>
      <w:r w:rsidR="00981E61" w:rsidRPr="00DC1416">
        <w:rPr>
          <w:sz w:val="20"/>
          <w:szCs w:val="20"/>
        </w:rPr>
        <w:t>a 30ºC, cobertas com papel alum</w:t>
      </w:r>
      <w:r w:rsidR="00001750">
        <w:rPr>
          <w:sz w:val="20"/>
          <w:szCs w:val="20"/>
        </w:rPr>
        <w:t>í</w:t>
      </w:r>
      <w:r w:rsidR="00981E61" w:rsidRPr="00DC1416">
        <w:rPr>
          <w:sz w:val="20"/>
          <w:szCs w:val="20"/>
        </w:rPr>
        <w:t>nio</w:t>
      </w:r>
      <w:r w:rsidR="006056F4" w:rsidRPr="00DC1416">
        <w:rPr>
          <w:sz w:val="20"/>
          <w:szCs w:val="20"/>
        </w:rPr>
        <w:t xml:space="preserve">. O teste revelou que que todas as </w:t>
      </w:r>
      <w:r w:rsidR="00A818B9" w:rsidRPr="00DC1416">
        <w:rPr>
          <w:sz w:val="20"/>
          <w:szCs w:val="20"/>
        </w:rPr>
        <w:t>sementes tratadas com ácido sulfúrico</w:t>
      </w:r>
      <w:r w:rsidR="00001750">
        <w:rPr>
          <w:sz w:val="20"/>
          <w:szCs w:val="20"/>
        </w:rPr>
        <w:t xml:space="preserve"> (sub1)</w:t>
      </w:r>
      <w:r w:rsidR="00A818B9" w:rsidRPr="00DC1416">
        <w:rPr>
          <w:sz w:val="20"/>
          <w:szCs w:val="20"/>
        </w:rPr>
        <w:t xml:space="preserve"> </w:t>
      </w:r>
      <w:r w:rsidR="00576FEC" w:rsidRPr="00DC1416">
        <w:rPr>
          <w:sz w:val="20"/>
          <w:szCs w:val="20"/>
        </w:rPr>
        <w:t>no</w:t>
      </w:r>
      <w:r w:rsidR="00001750">
        <w:rPr>
          <w:sz w:val="20"/>
          <w:szCs w:val="20"/>
        </w:rPr>
        <w:t>s</w:t>
      </w:r>
      <w:r w:rsidR="00576FEC" w:rsidRPr="00DC1416">
        <w:rPr>
          <w:sz w:val="20"/>
          <w:szCs w:val="20"/>
        </w:rPr>
        <w:t xml:space="preserve"> Grupo</w:t>
      </w:r>
      <w:r w:rsidR="00001750">
        <w:rPr>
          <w:sz w:val="20"/>
          <w:szCs w:val="20"/>
        </w:rPr>
        <w:t>s</w:t>
      </w:r>
      <w:r w:rsidR="00576FEC" w:rsidRPr="00DC1416">
        <w:rPr>
          <w:sz w:val="20"/>
          <w:szCs w:val="20"/>
        </w:rPr>
        <w:t xml:space="preserve"> 1 e 2 apresentaram </w:t>
      </w:r>
      <w:r w:rsidR="00C85D14" w:rsidRPr="00DC1416">
        <w:rPr>
          <w:sz w:val="20"/>
          <w:szCs w:val="20"/>
        </w:rPr>
        <w:t xml:space="preserve">total inviabilidade, indicando que o tratamento com ácido </w:t>
      </w:r>
      <w:r w:rsidR="009B2346" w:rsidRPr="00DC1416">
        <w:rPr>
          <w:sz w:val="20"/>
          <w:szCs w:val="20"/>
        </w:rPr>
        <w:t>foi excessivamente agressivo</w:t>
      </w:r>
      <w:r w:rsidR="00001750">
        <w:rPr>
          <w:sz w:val="20"/>
          <w:szCs w:val="20"/>
        </w:rPr>
        <w:t>, causando morte das sementes</w:t>
      </w:r>
      <w:r w:rsidR="00B42BA7" w:rsidRPr="00DC1416">
        <w:rPr>
          <w:sz w:val="20"/>
          <w:szCs w:val="20"/>
        </w:rPr>
        <w:t xml:space="preserve">. No entanto algumas </w:t>
      </w:r>
      <w:r w:rsidR="002D4ABC" w:rsidRPr="00DC1416">
        <w:rPr>
          <w:sz w:val="20"/>
          <w:szCs w:val="20"/>
        </w:rPr>
        <w:t>sementes dos tratamentos sem ácido de ambos os grupos</w:t>
      </w:r>
      <w:r w:rsidR="00AC74A0" w:rsidRPr="00DC1416">
        <w:rPr>
          <w:sz w:val="20"/>
          <w:szCs w:val="20"/>
        </w:rPr>
        <w:t xml:space="preserve"> mostraram viabilidade, embora em quantidade limitada. </w:t>
      </w:r>
      <w:r w:rsidR="002059AB" w:rsidRPr="00DC1416">
        <w:rPr>
          <w:sz w:val="20"/>
          <w:szCs w:val="20"/>
        </w:rPr>
        <w:t xml:space="preserve">Isso sugere que o tratamento com ácido sulfúrico </w:t>
      </w:r>
      <w:r w:rsidR="00A85780" w:rsidRPr="00DC1416">
        <w:rPr>
          <w:sz w:val="20"/>
          <w:szCs w:val="20"/>
        </w:rPr>
        <w:t>danificou as sementes, impedindo a germinação.</w:t>
      </w:r>
      <w:r w:rsidR="00283BA5" w:rsidRPr="00DC1416">
        <w:rPr>
          <w:sz w:val="20"/>
          <w:szCs w:val="20"/>
        </w:rPr>
        <w:t xml:space="preserve"> Além disso a falta de germinação pode ser atribuida </w:t>
      </w:r>
      <w:r w:rsidR="00307EB9" w:rsidRPr="00DC1416">
        <w:rPr>
          <w:sz w:val="20"/>
          <w:szCs w:val="20"/>
        </w:rPr>
        <w:t xml:space="preserve">à </w:t>
      </w:r>
      <w:r w:rsidR="00592AB0" w:rsidRPr="00DC1416">
        <w:rPr>
          <w:sz w:val="20"/>
          <w:szCs w:val="20"/>
        </w:rPr>
        <w:t>dorm</w:t>
      </w:r>
      <w:r w:rsidR="00294261">
        <w:rPr>
          <w:sz w:val="20"/>
          <w:szCs w:val="20"/>
        </w:rPr>
        <w:t>ê</w:t>
      </w:r>
      <w:r w:rsidR="00592AB0" w:rsidRPr="00DC1416">
        <w:rPr>
          <w:sz w:val="20"/>
          <w:szCs w:val="20"/>
        </w:rPr>
        <w:t xml:space="preserve">ncia embrionária, sugerindo que o embrião </w:t>
      </w:r>
      <w:r w:rsidR="000E193D" w:rsidRPr="00DC1416">
        <w:rPr>
          <w:sz w:val="20"/>
          <w:szCs w:val="20"/>
        </w:rPr>
        <w:t>pode estar imaturo e que a dorm</w:t>
      </w:r>
      <w:r w:rsidR="00294261">
        <w:rPr>
          <w:sz w:val="20"/>
          <w:szCs w:val="20"/>
        </w:rPr>
        <w:t>ê</w:t>
      </w:r>
      <w:r w:rsidR="000E193D" w:rsidRPr="00DC1416">
        <w:rPr>
          <w:sz w:val="20"/>
          <w:szCs w:val="20"/>
        </w:rPr>
        <w:t>ncia fisica causada pelo tegumento lenhoso impediu a germinação</w:t>
      </w:r>
      <w:r w:rsidR="003C1B93" w:rsidRPr="00DC1416">
        <w:rPr>
          <w:sz w:val="20"/>
          <w:szCs w:val="20"/>
        </w:rPr>
        <w:t xml:space="preserve">. A conclusão deste estudo destaca a necessidade de explorar métodos </w:t>
      </w:r>
      <w:r w:rsidR="008C6056" w:rsidRPr="00DC1416">
        <w:rPr>
          <w:sz w:val="20"/>
          <w:szCs w:val="20"/>
        </w:rPr>
        <w:t>menos agressivos para superar a dorm</w:t>
      </w:r>
      <w:r w:rsidR="00221617">
        <w:rPr>
          <w:sz w:val="20"/>
          <w:szCs w:val="20"/>
        </w:rPr>
        <w:t>ê</w:t>
      </w:r>
      <w:r w:rsidR="008C6056" w:rsidRPr="00DC1416">
        <w:rPr>
          <w:sz w:val="20"/>
          <w:szCs w:val="20"/>
        </w:rPr>
        <w:t xml:space="preserve">ncia em sementes de </w:t>
      </w:r>
      <w:r w:rsidR="00A84DFC" w:rsidRPr="00221617">
        <w:rPr>
          <w:i/>
          <w:iCs/>
          <w:sz w:val="20"/>
          <w:szCs w:val="20"/>
        </w:rPr>
        <w:t>Ilex paraguariensis</w:t>
      </w:r>
      <w:r w:rsidR="00A84DFC" w:rsidRPr="00DC1416">
        <w:rPr>
          <w:sz w:val="20"/>
          <w:szCs w:val="20"/>
        </w:rPr>
        <w:t xml:space="preserve">. Recomenda-se </w:t>
      </w:r>
      <w:r w:rsidR="00073741" w:rsidRPr="00DC1416">
        <w:rPr>
          <w:sz w:val="20"/>
          <w:szCs w:val="20"/>
        </w:rPr>
        <w:t>a realização de novos testes, como a escarificação</w:t>
      </w:r>
      <w:r w:rsidR="00491742" w:rsidRPr="00DC1416">
        <w:rPr>
          <w:sz w:val="20"/>
          <w:szCs w:val="20"/>
        </w:rPr>
        <w:t>, para avaliar a dorm</w:t>
      </w:r>
      <w:r w:rsidR="00221617">
        <w:rPr>
          <w:sz w:val="20"/>
          <w:szCs w:val="20"/>
        </w:rPr>
        <w:t>ê</w:t>
      </w:r>
      <w:r w:rsidR="00491742" w:rsidRPr="00DC1416">
        <w:rPr>
          <w:sz w:val="20"/>
          <w:szCs w:val="20"/>
        </w:rPr>
        <w:t xml:space="preserve">ncia </w:t>
      </w:r>
      <w:r w:rsidR="004B7181" w:rsidRPr="00DC1416">
        <w:rPr>
          <w:sz w:val="20"/>
          <w:szCs w:val="20"/>
        </w:rPr>
        <w:t>f</w:t>
      </w:r>
      <w:r w:rsidR="00221617">
        <w:rPr>
          <w:sz w:val="20"/>
          <w:szCs w:val="20"/>
        </w:rPr>
        <w:t>í</w:t>
      </w:r>
      <w:r w:rsidR="004B7181" w:rsidRPr="00DC1416">
        <w:rPr>
          <w:sz w:val="20"/>
          <w:szCs w:val="20"/>
        </w:rPr>
        <w:t>sica</w:t>
      </w:r>
      <w:r w:rsidR="000B0CD6" w:rsidRPr="00DC1416">
        <w:rPr>
          <w:sz w:val="20"/>
          <w:szCs w:val="20"/>
        </w:rPr>
        <w:t xml:space="preserve">. Além disso, </w:t>
      </w:r>
      <w:r w:rsidR="00BA4459" w:rsidRPr="00DC1416">
        <w:rPr>
          <w:sz w:val="20"/>
          <w:szCs w:val="20"/>
        </w:rPr>
        <w:t>um per</w:t>
      </w:r>
      <w:r w:rsidR="00D11F04">
        <w:rPr>
          <w:sz w:val="20"/>
          <w:szCs w:val="20"/>
        </w:rPr>
        <w:t>í</w:t>
      </w:r>
      <w:r w:rsidR="00BA4459" w:rsidRPr="00DC1416">
        <w:rPr>
          <w:sz w:val="20"/>
          <w:szCs w:val="20"/>
        </w:rPr>
        <w:t>odo de estratificação mais prolongado</w:t>
      </w:r>
      <w:r w:rsidR="005D6E89" w:rsidRPr="00DC1416">
        <w:rPr>
          <w:sz w:val="20"/>
          <w:szCs w:val="20"/>
        </w:rPr>
        <w:t>, entre 6</w:t>
      </w:r>
      <w:r w:rsidR="00841132">
        <w:rPr>
          <w:sz w:val="20"/>
          <w:szCs w:val="20"/>
        </w:rPr>
        <w:t>/</w:t>
      </w:r>
      <w:r w:rsidR="005D6E89" w:rsidRPr="00DC1416">
        <w:rPr>
          <w:sz w:val="20"/>
          <w:szCs w:val="20"/>
        </w:rPr>
        <w:t>12 meses, continua sendo o mais adequado</w:t>
      </w:r>
      <w:r w:rsidR="005D19A1" w:rsidRPr="00DC1416">
        <w:rPr>
          <w:sz w:val="20"/>
          <w:szCs w:val="20"/>
        </w:rPr>
        <w:t xml:space="preserve"> </w:t>
      </w:r>
      <w:r w:rsidR="00EB4AF3" w:rsidRPr="00DC1416">
        <w:rPr>
          <w:sz w:val="20"/>
          <w:szCs w:val="20"/>
        </w:rPr>
        <w:t>para quebrar a dorm</w:t>
      </w:r>
      <w:r w:rsidR="007F2083">
        <w:rPr>
          <w:sz w:val="20"/>
          <w:szCs w:val="20"/>
        </w:rPr>
        <w:t>ê</w:t>
      </w:r>
      <w:r w:rsidR="00EB4AF3" w:rsidRPr="00DC1416">
        <w:rPr>
          <w:sz w:val="20"/>
          <w:szCs w:val="20"/>
        </w:rPr>
        <w:t>ncia dessas seme</w:t>
      </w:r>
      <w:r w:rsidR="00F40DAC">
        <w:rPr>
          <w:sz w:val="20"/>
          <w:szCs w:val="20"/>
        </w:rPr>
        <w:t>n</w:t>
      </w:r>
      <w:r w:rsidR="00EB4AF3" w:rsidRPr="00DC1416">
        <w:rPr>
          <w:sz w:val="20"/>
          <w:szCs w:val="20"/>
        </w:rPr>
        <w:t xml:space="preserve">tes. Por fim, a redução </w:t>
      </w:r>
      <w:r w:rsidR="00500C70" w:rsidRPr="00DC1416">
        <w:rPr>
          <w:sz w:val="20"/>
          <w:szCs w:val="20"/>
        </w:rPr>
        <w:t xml:space="preserve">do tempo de exposição ao </w:t>
      </w:r>
      <w:r w:rsidR="00DC1416">
        <w:rPr>
          <w:sz w:val="20"/>
          <w:szCs w:val="20"/>
        </w:rPr>
        <w:t>á</w:t>
      </w:r>
      <w:r w:rsidR="00500C70" w:rsidRPr="00DC1416">
        <w:rPr>
          <w:sz w:val="20"/>
          <w:szCs w:val="20"/>
        </w:rPr>
        <w:t>cido sulf</w:t>
      </w:r>
      <w:r w:rsidR="007F2083">
        <w:rPr>
          <w:sz w:val="20"/>
          <w:szCs w:val="20"/>
        </w:rPr>
        <w:t>ú</w:t>
      </w:r>
      <w:r w:rsidR="00500C70" w:rsidRPr="00DC1416">
        <w:rPr>
          <w:sz w:val="20"/>
          <w:szCs w:val="20"/>
        </w:rPr>
        <w:t xml:space="preserve">rico para 30 segundos deve ser considerada em futuros experimentos </w:t>
      </w:r>
      <w:r w:rsidR="009D4E7B" w:rsidRPr="00DC1416">
        <w:rPr>
          <w:sz w:val="20"/>
          <w:szCs w:val="20"/>
        </w:rPr>
        <w:t>para minimizar os danos às sementes.</w:t>
      </w:r>
    </w:p>
    <w:p w14:paraId="0288E951" w14:textId="77777777" w:rsidR="00F77A95" w:rsidRDefault="00F77A95">
      <w:pPr>
        <w:spacing w:after="283"/>
        <w:jc w:val="both"/>
        <w:rPr>
          <w:sz w:val="20"/>
          <w:szCs w:val="20"/>
          <w:lang w:eastAsia="pt-BR"/>
        </w:rPr>
      </w:pPr>
    </w:p>
    <w:p w14:paraId="037F109D" w14:textId="4EA15EAF" w:rsidR="00A24ADC" w:rsidRDefault="0000000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 w:rsidR="00A654DB">
        <w:rPr>
          <w:sz w:val="20"/>
          <w:szCs w:val="20"/>
          <w:lang w:eastAsia="pt-BR"/>
        </w:rPr>
        <w:t xml:space="preserve"> </w:t>
      </w:r>
      <w:r w:rsidR="00AC02A4">
        <w:rPr>
          <w:sz w:val="20"/>
          <w:szCs w:val="20"/>
          <w:lang w:eastAsia="pt-BR"/>
        </w:rPr>
        <w:t>Estratificação</w:t>
      </w:r>
      <w:r w:rsidR="00A654DB">
        <w:rPr>
          <w:sz w:val="20"/>
          <w:szCs w:val="20"/>
          <w:lang w:eastAsia="pt-BR"/>
        </w:rPr>
        <w:t>, Hormônios</w:t>
      </w:r>
      <w:r w:rsidR="00B84B77">
        <w:rPr>
          <w:sz w:val="20"/>
          <w:szCs w:val="20"/>
          <w:lang w:eastAsia="pt-BR"/>
        </w:rPr>
        <w:t xml:space="preserve">, </w:t>
      </w:r>
      <w:r w:rsidR="00B84B77" w:rsidRPr="00B84B77">
        <w:rPr>
          <w:i/>
          <w:iCs/>
          <w:sz w:val="20"/>
          <w:szCs w:val="20"/>
          <w:lang w:eastAsia="pt-BR"/>
        </w:rPr>
        <w:t>Ilex paraguariensis</w:t>
      </w:r>
      <w:r>
        <w:rPr>
          <w:sz w:val="20"/>
          <w:szCs w:val="20"/>
          <w:lang w:eastAsia="pt-BR"/>
        </w:rPr>
        <w:t>.</w:t>
      </w:r>
    </w:p>
    <w:p w14:paraId="213184BB" w14:textId="552ABA3B" w:rsidR="00A24ADC" w:rsidRDefault="0000000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 w:rsidRPr="0060288A">
        <w:rPr>
          <w:sz w:val="20"/>
          <w:szCs w:val="20"/>
          <w:lang w:eastAsia="pt-BR"/>
        </w:rPr>
        <w:t xml:space="preserve"> </w:t>
      </w:r>
      <w:r w:rsidR="00D130DF">
        <w:rPr>
          <w:sz w:val="20"/>
          <w:szCs w:val="20"/>
          <w:lang w:eastAsia="pt-BR"/>
        </w:rPr>
        <w:t xml:space="preserve">A </w:t>
      </w:r>
      <w:r w:rsidR="00A66E13" w:rsidRPr="00A66E13">
        <w:rPr>
          <w:sz w:val="20"/>
          <w:szCs w:val="20"/>
          <w:lang w:eastAsia="pt-BR"/>
        </w:rPr>
        <w:t>UEMS pela conceção da bolsa.</w:t>
      </w:r>
    </w:p>
    <w:p w14:paraId="03BDC82A" w14:textId="77777777" w:rsidR="00A24ADC" w:rsidRDefault="00A24ADC">
      <w:pPr>
        <w:jc w:val="both"/>
        <w:rPr>
          <w:sz w:val="20"/>
          <w:szCs w:val="20"/>
        </w:rPr>
      </w:pPr>
    </w:p>
    <w:sectPr w:rsidR="00A24A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F2A6C" w14:textId="77777777" w:rsidR="00C61ED9" w:rsidRDefault="00C61ED9">
      <w:r>
        <w:separator/>
      </w:r>
    </w:p>
  </w:endnote>
  <w:endnote w:type="continuationSeparator" w:id="0">
    <w:p w14:paraId="1FA3D0BF" w14:textId="77777777" w:rsidR="00C61ED9" w:rsidRDefault="00C6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749B2" w14:textId="77777777" w:rsidR="00A24ADC" w:rsidRDefault="00A24A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31115" w14:textId="77777777" w:rsidR="00A24ADC" w:rsidRDefault="00A24ADC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B4E25" w14:textId="77777777" w:rsidR="00A24ADC" w:rsidRDefault="00A24AD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388B2" w14:textId="77777777" w:rsidR="00C61ED9" w:rsidRDefault="00C61ED9">
      <w:r>
        <w:separator/>
      </w:r>
    </w:p>
  </w:footnote>
  <w:footnote w:type="continuationSeparator" w:id="0">
    <w:p w14:paraId="55BA4670" w14:textId="77777777" w:rsidR="00C61ED9" w:rsidRDefault="00C6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E0C77" w14:textId="77777777" w:rsidR="00A24ADC" w:rsidRDefault="00A24A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12908" w14:textId="77777777" w:rsidR="00A24ADC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650DAB62" wp14:editId="5874C13E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12263DEB" wp14:editId="60222468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18DB80ED" wp14:editId="37EDC117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371563A7" wp14:editId="4A9CBE68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67DAF" w14:textId="77777777" w:rsidR="00A24ADC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7A417338" wp14:editId="3BEE2A93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3AE40D5D" wp14:editId="59E178F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9EA367B" wp14:editId="6938E09A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460D5E91" wp14:editId="09F1CCBA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DC"/>
    <w:rsid w:val="00001750"/>
    <w:rsid w:val="00034684"/>
    <w:rsid w:val="00037BA8"/>
    <w:rsid w:val="00042C9F"/>
    <w:rsid w:val="00065AA3"/>
    <w:rsid w:val="000727CA"/>
    <w:rsid w:val="00073741"/>
    <w:rsid w:val="000A05DC"/>
    <w:rsid w:val="000B0CD6"/>
    <w:rsid w:val="000C299F"/>
    <w:rsid w:val="000D1D5C"/>
    <w:rsid w:val="000D6112"/>
    <w:rsid w:val="000E193D"/>
    <w:rsid w:val="000F1707"/>
    <w:rsid w:val="00132F8D"/>
    <w:rsid w:val="001371BE"/>
    <w:rsid w:val="00142184"/>
    <w:rsid w:val="00153D7A"/>
    <w:rsid w:val="00157F79"/>
    <w:rsid w:val="00166140"/>
    <w:rsid w:val="001C4488"/>
    <w:rsid w:val="001E0C4E"/>
    <w:rsid w:val="001E4768"/>
    <w:rsid w:val="002059AB"/>
    <w:rsid w:val="00221617"/>
    <w:rsid w:val="00221753"/>
    <w:rsid w:val="00223AF6"/>
    <w:rsid w:val="002371CD"/>
    <w:rsid w:val="00237A2D"/>
    <w:rsid w:val="00263ADD"/>
    <w:rsid w:val="00283BA5"/>
    <w:rsid w:val="00284B13"/>
    <w:rsid w:val="00291A46"/>
    <w:rsid w:val="00293AFE"/>
    <w:rsid w:val="00294261"/>
    <w:rsid w:val="002A6C50"/>
    <w:rsid w:val="002C57E0"/>
    <w:rsid w:val="002D21D3"/>
    <w:rsid w:val="002D4ABC"/>
    <w:rsid w:val="002F2BA8"/>
    <w:rsid w:val="003015C3"/>
    <w:rsid w:val="00307EB9"/>
    <w:rsid w:val="00327401"/>
    <w:rsid w:val="0034009C"/>
    <w:rsid w:val="00342B10"/>
    <w:rsid w:val="003504F5"/>
    <w:rsid w:val="003725E6"/>
    <w:rsid w:val="00373F63"/>
    <w:rsid w:val="003831F5"/>
    <w:rsid w:val="003A46C6"/>
    <w:rsid w:val="003A51B7"/>
    <w:rsid w:val="003C1B93"/>
    <w:rsid w:val="003C3298"/>
    <w:rsid w:val="003C3665"/>
    <w:rsid w:val="003D28FF"/>
    <w:rsid w:val="003D3352"/>
    <w:rsid w:val="003D7F2B"/>
    <w:rsid w:val="0040025B"/>
    <w:rsid w:val="0040294A"/>
    <w:rsid w:val="00403E44"/>
    <w:rsid w:val="004107BE"/>
    <w:rsid w:val="004140F9"/>
    <w:rsid w:val="00415E0C"/>
    <w:rsid w:val="00437508"/>
    <w:rsid w:val="00447C6F"/>
    <w:rsid w:val="00463723"/>
    <w:rsid w:val="00473601"/>
    <w:rsid w:val="00491742"/>
    <w:rsid w:val="00493832"/>
    <w:rsid w:val="004B7181"/>
    <w:rsid w:val="004C246C"/>
    <w:rsid w:val="004C3DBE"/>
    <w:rsid w:val="004C50ED"/>
    <w:rsid w:val="004D20A3"/>
    <w:rsid w:val="00500C70"/>
    <w:rsid w:val="005159B3"/>
    <w:rsid w:val="005263BE"/>
    <w:rsid w:val="005445AD"/>
    <w:rsid w:val="005670F8"/>
    <w:rsid w:val="005755D9"/>
    <w:rsid w:val="00576FEC"/>
    <w:rsid w:val="00592397"/>
    <w:rsid w:val="00592AB0"/>
    <w:rsid w:val="00592B17"/>
    <w:rsid w:val="00595879"/>
    <w:rsid w:val="005C3E88"/>
    <w:rsid w:val="005C41D9"/>
    <w:rsid w:val="005C41DA"/>
    <w:rsid w:val="005C6D24"/>
    <w:rsid w:val="005D19A1"/>
    <w:rsid w:val="005D6E89"/>
    <w:rsid w:val="0060288A"/>
    <w:rsid w:val="006056F4"/>
    <w:rsid w:val="00616C77"/>
    <w:rsid w:val="00626285"/>
    <w:rsid w:val="0065077C"/>
    <w:rsid w:val="00652AFE"/>
    <w:rsid w:val="00662913"/>
    <w:rsid w:val="00671CAC"/>
    <w:rsid w:val="00681EE5"/>
    <w:rsid w:val="00696C39"/>
    <w:rsid w:val="006B300A"/>
    <w:rsid w:val="006F232B"/>
    <w:rsid w:val="006F68FF"/>
    <w:rsid w:val="007154E8"/>
    <w:rsid w:val="0072040A"/>
    <w:rsid w:val="007600E9"/>
    <w:rsid w:val="00773404"/>
    <w:rsid w:val="00782C79"/>
    <w:rsid w:val="00785C12"/>
    <w:rsid w:val="007B7385"/>
    <w:rsid w:val="007D5BEA"/>
    <w:rsid w:val="007E3EA1"/>
    <w:rsid w:val="007E78C1"/>
    <w:rsid w:val="007F2083"/>
    <w:rsid w:val="0080116F"/>
    <w:rsid w:val="00806E89"/>
    <w:rsid w:val="00811A39"/>
    <w:rsid w:val="00841132"/>
    <w:rsid w:val="008B2971"/>
    <w:rsid w:val="008B77C6"/>
    <w:rsid w:val="008C6056"/>
    <w:rsid w:val="00902096"/>
    <w:rsid w:val="00914D3A"/>
    <w:rsid w:val="00923CB4"/>
    <w:rsid w:val="0093038C"/>
    <w:rsid w:val="00944543"/>
    <w:rsid w:val="00950499"/>
    <w:rsid w:val="00962012"/>
    <w:rsid w:val="00965E78"/>
    <w:rsid w:val="00966DAE"/>
    <w:rsid w:val="00981E61"/>
    <w:rsid w:val="009A2405"/>
    <w:rsid w:val="009A50BF"/>
    <w:rsid w:val="009A516A"/>
    <w:rsid w:val="009B2346"/>
    <w:rsid w:val="009C5683"/>
    <w:rsid w:val="009D4E7B"/>
    <w:rsid w:val="009F7D81"/>
    <w:rsid w:val="00A12542"/>
    <w:rsid w:val="00A24ADC"/>
    <w:rsid w:val="00A26479"/>
    <w:rsid w:val="00A37C2C"/>
    <w:rsid w:val="00A654DB"/>
    <w:rsid w:val="00A66E13"/>
    <w:rsid w:val="00A71FCC"/>
    <w:rsid w:val="00A760FB"/>
    <w:rsid w:val="00A818B9"/>
    <w:rsid w:val="00A84DFC"/>
    <w:rsid w:val="00A85780"/>
    <w:rsid w:val="00AB65A7"/>
    <w:rsid w:val="00AB76F4"/>
    <w:rsid w:val="00AC02A4"/>
    <w:rsid w:val="00AC74A0"/>
    <w:rsid w:val="00B02082"/>
    <w:rsid w:val="00B42BA7"/>
    <w:rsid w:val="00B46BAE"/>
    <w:rsid w:val="00B56C42"/>
    <w:rsid w:val="00B57348"/>
    <w:rsid w:val="00B77770"/>
    <w:rsid w:val="00B84B77"/>
    <w:rsid w:val="00BA2FEE"/>
    <w:rsid w:val="00BA3D8F"/>
    <w:rsid w:val="00BA4459"/>
    <w:rsid w:val="00BC5B8A"/>
    <w:rsid w:val="00BE1BBE"/>
    <w:rsid w:val="00C008CF"/>
    <w:rsid w:val="00C36CA9"/>
    <w:rsid w:val="00C45083"/>
    <w:rsid w:val="00C4564E"/>
    <w:rsid w:val="00C558B9"/>
    <w:rsid w:val="00C56013"/>
    <w:rsid w:val="00C61ED9"/>
    <w:rsid w:val="00C77555"/>
    <w:rsid w:val="00C85D14"/>
    <w:rsid w:val="00C93092"/>
    <w:rsid w:val="00C96BF1"/>
    <w:rsid w:val="00CB600C"/>
    <w:rsid w:val="00CF03F5"/>
    <w:rsid w:val="00CF2654"/>
    <w:rsid w:val="00D0410B"/>
    <w:rsid w:val="00D11F04"/>
    <w:rsid w:val="00D130DF"/>
    <w:rsid w:val="00D16DF7"/>
    <w:rsid w:val="00D25362"/>
    <w:rsid w:val="00D269A7"/>
    <w:rsid w:val="00D319B1"/>
    <w:rsid w:val="00D76277"/>
    <w:rsid w:val="00DC1416"/>
    <w:rsid w:val="00DC48A6"/>
    <w:rsid w:val="00E02C99"/>
    <w:rsid w:val="00E05A2F"/>
    <w:rsid w:val="00E27A86"/>
    <w:rsid w:val="00E56BFA"/>
    <w:rsid w:val="00EB0B3A"/>
    <w:rsid w:val="00EB4AF3"/>
    <w:rsid w:val="00EC5778"/>
    <w:rsid w:val="00F12C09"/>
    <w:rsid w:val="00F1410C"/>
    <w:rsid w:val="00F1740E"/>
    <w:rsid w:val="00F1754C"/>
    <w:rsid w:val="00F40DAC"/>
    <w:rsid w:val="00F42D49"/>
    <w:rsid w:val="00F45CF7"/>
    <w:rsid w:val="00F77A95"/>
    <w:rsid w:val="00FB38DF"/>
    <w:rsid w:val="00FC0350"/>
    <w:rsid w:val="00FD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F5F3"/>
  <w15:docId w15:val="{BBC43FEC-0505-43B0-B7DE-594F0AA5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4564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564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01750"/>
    <w:pPr>
      <w:suppressAutoHyphens w:val="0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ysantos07@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resvaldirene33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gmendonca@uems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biojeda17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noelquimica12@gmail.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686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Valdirene Da Silva Pires</cp:lastModifiedBy>
  <cp:revision>2</cp:revision>
  <cp:lastPrinted>2024-08-09T20:54:00Z</cp:lastPrinted>
  <dcterms:created xsi:type="dcterms:W3CDTF">2024-08-10T00:02:00Z</dcterms:created>
  <dcterms:modified xsi:type="dcterms:W3CDTF">2024-08-10T00:02:00Z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