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F27C2" w14:textId="77777777" w:rsidR="006C74E1" w:rsidRDefault="00896E92">
      <w:pPr>
        <w:spacing w:after="625" w:line="259" w:lineRule="auto"/>
        <w:ind w:left="-851" w:right="-831" w:firstLine="0"/>
        <w:jc w:val="left"/>
      </w:pPr>
      <w:r>
        <w:rPr>
          <w:noProof/>
        </w:rPr>
        <w:drawing>
          <wp:inline distT="0" distB="0" distL="0" distR="0" wp14:anchorId="18527925" wp14:editId="2EFE3737">
            <wp:extent cx="7185660" cy="899160"/>
            <wp:effectExtent l="0" t="0" r="0" b="0"/>
            <wp:docPr id="69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5660" cy="899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950BDA" w14:textId="225F2BEC" w:rsidR="006C74E1" w:rsidRDefault="00896E92">
      <w:pPr>
        <w:spacing w:after="458" w:line="240" w:lineRule="auto"/>
        <w:ind w:left="4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ESTRATÉGIA DE RESTRIÇÃO ALIMENTAR E REALIMENTAÇÃO EM PACUS </w:t>
      </w:r>
      <w:r>
        <w:rPr>
          <w:sz w:val="20"/>
          <w:szCs w:val="20"/>
        </w:rPr>
        <w:t>(</w:t>
      </w:r>
      <w:r>
        <w:rPr>
          <w:i/>
          <w:sz w:val="20"/>
          <w:szCs w:val="20"/>
        </w:rPr>
        <w:t xml:space="preserve">Piaractus </w:t>
      </w:r>
      <w:r w:rsidR="00454D86">
        <w:rPr>
          <w:i/>
          <w:sz w:val="20"/>
          <w:szCs w:val="20"/>
        </w:rPr>
        <w:t>m</w:t>
      </w:r>
      <w:r>
        <w:rPr>
          <w:i/>
          <w:sz w:val="20"/>
          <w:szCs w:val="20"/>
        </w:rPr>
        <w:t>esopotamicus</w:t>
      </w:r>
      <w:r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EM SISTEMA DE RECIRCULAÇÃO DE ÁGUA.</w:t>
      </w:r>
    </w:p>
    <w:p w14:paraId="3DF483E3" w14:textId="77777777" w:rsidR="006C74E1" w:rsidRDefault="00896E92">
      <w:pPr>
        <w:spacing w:after="458" w:line="240" w:lineRule="auto"/>
        <w:ind w:left="4" w:firstLine="0"/>
        <w:rPr>
          <w:sz w:val="20"/>
          <w:szCs w:val="20"/>
        </w:rPr>
      </w:pPr>
      <w:r>
        <w:rPr>
          <w:sz w:val="20"/>
          <w:szCs w:val="20"/>
        </w:rPr>
        <w:t>Instituição: Universidade Estadual de Mato Grosso do Sul-UEMS, Unidade Universitária de Aquidauana, MS, Brasil</w:t>
      </w:r>
    </w:p>
    <w:p w14:paraId="68745F33" w14:textId="48BEB5FB" w:rsidR="006C74E1" w:rsidRDefault="00896E92">
      <w:pPr>
        <w:spacing w:after="458" w:line="240" w:lineRule="auto"/>
        <w:ind w:left="4" w:firstLine="0"/>
        <w:rPr>
          <w:sz w:val="20"/>
          <w:szCs w:val="20"/>
        </w:rPr>
      </w:pPr>
      <w:r>
        <w:rPr>
          <w:sz w:val="20"/>
          <w:szCs w:val="20"/>
        </w:rPr>
        <w:t xml:space="preserve">Área temática: </w:t>
      </w:r>
      <w:r w:rsidR="0080277E">
        <w:rPr>
          <w:sz w:val="20"/>
          <w:szCs w:val="20"/>
        </w:rPr>
        <w:t>Ciências Agrárias</w:t>
      </w:r>
    </w:p>
    <w:p w14:paraId="53750928" w14:textId="13FF73B1" w:rsidR="006C74E1" w:rsidRDefault="00896E92">
      <w:pPr>
        <w:spacing w:after="458" w:line="240" w:lineRule="auto"/>
        <w:ind w:left="4" w:firstLine="0"/>
        <w:rPr>
          <w:sz w:val="20"/>
          <w:szCs w:val="20"/>
        </w:rPr>
      </w:pPr>
      <w:r w:rsidRPr="002A6640">
        <w:rPr>
          <w:b/>
          <w:bCs/>
          <w:sz w:val="20"/>
          <w:szCs w:val="20"/>
        </w:rPr>
        <w:t>ROSA</w:t>
      </w:r>
      <w:r>
        <w:rPr>
          <w:sz w:val="20"/>
          <w:szCs w:val="20"/>
        </w:rPr>
        <w:t>, Kaio da Silva¹ (</w:t>
      </w:r>
      <w:hyperlink r:id="rId8" w:history="1">
        <w:r w:rsidR="002A6640" w:rsidRPr="00D206F0">
          <w:rPr>
            <w:rStyle w:val="Hyperlink"/>
            <w:sz w:val="20"/>
            <w:szCs w:val="20"/>
          </w:rPr>
          <w:t>kaiosilvalr03@gmail.com</w:t>
        </w:r>
      </w:hyperlink>
      <w:r>
        <w:rPr>
          <w:sz w:val="20"/>
          <w:szCs w:val="20"/>
        </w:rPr>
        <w:t xml:space="preserve">); </w:t>
      </w:r>
      <w:r w:rsidRPr="002A6640">
        <w:rPr>
          <w:b/>
          <w:bCs/>
          <w:sz w:val="20"/>
          <w:szCs w:val="20"/>
        </w:rPr>
        <w:t>CAMPOS</w:t>
      </w:r>
      <w:r>
        <w:rPr>
          <w:sz w:val="20"/>
          <w:szCs w:val="20"/>
        </w:rPr>
        <w:t>, Cristiane Meldau</w:t>
      </w:r>
      <w:r w:rsidR="002A6640" w:rsidRPr="002A6640">
        <w:rPr>
          <w:sz w:val="20"/>
          <w:szCs w:val="20"/>
          <w:vertAlign w:val="superscript"/>
        </w:rPr>
        <w:t>1,</w:t>
      </w:r>
      <w:r w:rsidRPr="002A6640">
        <w:rPr>
          <w:sz w:val="20"/>
          <w:szCs w:val="20"/>
        </w:rPr>
        <w:t>²</w:t>
      </w:r>
      <w:r w:rsidR="002A6640" w:rsidRPr="002A6640">
        <w:rPr>
          <w:sz w:val="20"/>
          <w:szCs w:val="20"/>
          <w:vertAlign w:val="superscript"/>
        </w:rPr>
        <w:t>,3</w:t>
      </w:r>
      <w:r w:rsidRPr="002A6640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(</w:t>
      </w:r>
      <w:hyperlink r:id="rId9" w:history="1">
        <w:r w:rsidR="002A6640" w:rsidRPr="00D206F0">
          <w:rPr>
            <w:rStyle w:val="Hyperlink"/>
            <w:sz w:val="20"/>
            <w:szCs w:val="20"/>
          </w:rPr>
          <w:t>cmeldau@uems.br</w:t>
        </w:r>
      </w:hyperlink>
      <w:r>
        <w:rPr>
          <w:sz w:val="20"/>
          <w:szCs w:val="20"/>
        </w:rPr>
        <w:t xml:space="preserve">); </w:t>
      </w:r>
      <w:r w:rsidRPr="002A6640">
        <w:rPr>
          <w:b/>
          <w:bCs/>
          <w:sz w:val="20"/>
          <w:szCs w:val="20"/>
        </w:rPr>
        <w:t>ACUNHA</w:t>
      </w:r>
      <w:r>
        <w:rPr>
          <w:sz w:val="20"/>
          <w:szCs w:val="20"/>
        </w:rPr>
        <w:t>, Rubia Mara Gomes³ (</w:t>
      </w:r>
      <w:hyperlink r:id="rId10" w:history="1">
        <w:r w:rsidR="002A6640" w:rsidRPr="00D206F0">
          <w:rPr>
            <w:rStyle w:val="Hyperlink"/>
            <w:sz w:val="20"/>
            <w:szCs w:val="20"/>
          </w:rPr>
          <w:t>Rubia.zootec18@gmail.com</w:t>
        </w:r>
      </w:hyperlink>
      <w:r>
        <w:rPr>
          <w:sz w:val="20"/>
          <w:szCs w:val="20"/>
        </w:rPr>
        <w:t xml:space="preserve">); </w:t>
      </w:r>
      <w:r w:rsidRPr="002A6640">
        <w:rPr>
          <w:b/>
          <w:bCs/>
          <w:sz w:val="20"/>
          <w:szCs w:val="20"/>
        </w:rPr>
        <w:t>OLIVEIRA</w:t>
      </w:r>
      <w:r>
        <w:rPr>
          <w:sz w:val="20"/>
          <w:szCs w:val="20"/>
        </w:rPr>
        <w:t>, Nandara Soares</w:t>
      </w:r>
      <w:r w:rsidR="002A6640" w:rsidRPr="002A6640">
        <w:rPr>
          <w:sz w:val="20"/>
          <w:szCs w:val="20"/>
          <w:vertAlign w:val="superscript"/>
        </w:rPr>
        <w:t>2,</w:t>
      </w: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 (</w:t>
      </w:r>
      <w:hyperlink r:id="rId11" w:history="1">
        <w:r w:rsidR="002A6640" w:rsidRPr="00D206F0">
          <w:rPr>
            <w:rStyle w:val="Hyperlink"/>
            <w:sz w:val="20"/>
            <w:szCs w:val="20"/>
          </w:rPr>
          <w:t>Nandara.soares@hotmail.com</w:t>
        </w:r>
      </w:hyperlink>
      <w:r>
        <w:rPr>
          <w:sz w:val="20"/>
          <w:szCs w:val="20"/>
        </w:rPr>
        <w:t xml:space="preserve">); </w:t>
      </w:r>
      <w:r w:rsidRPr="002A6640">
        <w:rPr>
          <w:b/>
          <w:bCs/>
          <w:sz w:val="20"/>
          <w:szCs w:val="20"/>
        </w:rPr>
        <w:t>POMPIANI</w:t>
      </w:r>
      <w:r>
        <w:rPr>
          <w:sz w:val="20"/>
          <w:szCs w:val="20"/>
        </w:rPr>
        <w:t>, Nayara</w:t>
      </w:r>
      <w:r w:rsidR="002A6640" w:rsidRPr="002A6640">
        <w:rPr>
          <w:sz w:val="20"/>
          <w:szCs w:val="20"/>
          <w:vertAlign w:val="superscript"/>
        </w:rPr>
        <w:t>2,</w:t>
      </w:r>
      <w:r w:rsidR="002A6640">
        <w:rPr>
          <w:sz w:val="20"/>
          <w:szCs w:val="20"/>
          <w:vertAlign w:val="superscript"/>
        </w:rPr>
        <w:t>4</w:t>
      </w:r>
      <w:r w:rsidR="002A6640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hyperlink r:id="rId12" w:history="1">
        <w:r w:rsidR="002A6640" w:rsidRPr="00D206F0">
          <w:rPr>
            <w:rStyle w:val="Hyperlink"/>
            <w:sz w:val="20"/>
            <w:szCs w:val="20"/>
          </w:rPr>
          <w:t>nayarapompom@hotmail.com</w:t>
        </w:r>
      </w:hyperlink>
      <w:r>
        <w:rPr>
          <w:sz w:val="20"/>
          <w:szCs w:val="20"/>
        </w:rPr>
        <w:t xml:space="preserve">); </w:t>
      </w:r>
      <w:r w:rsidRPr="002A6640">
        <w:rPr>
          <w:b/>
          <w:bCs/>
          <w:sz w:val="20"/>
          <w:szCs w:val="20"/>
        </w:rPr>
        <w:t>FERREIRA</w:t>
      </w:r>
      <w:r>
        <w:rPr>
          <w:sz w:val="20"/>
          <w:szCs w:val="20"/>
        </w:rPr>
        <w:t>, Andre Lima</w:t>
      </w:r>
      <w:r w:rsidR="002A6640" w:rsidRPr="002A6640">
        <w:rPr>
          <w:sz w:val="20"/>
          <w:szCs w:val="20"/>
          <w:vertAlign w:val="superscript"/>
        </w:rPr>
        <w:t>2,</w:t>
      </w:r>
      <w:r w:rsidR="002A6640"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 (</w:t>
      </w:r>
      <w:hyperlink r:id="rId13" w:history="1">
        <w:r w:rsidR="002A6640" w:rsidRPr="00D206F0">
          <w:rPr>
            <w:rStyle w:val="Hyperlink"/>
            <w:sz w:val="20"/>
            <w:szCs w:val="20"/>
          </w:rPr>
          <w:t>andrelimazootecnista@gmail.com</w:t>
        </w:r>
      </w:hyperlink>
      <w:r>
        <w:rPr>
          <w:sz w:val="20"/>
          <w:szCs w:val="20"/>
        </w:rPr>
        <w:t>).</w:t>
      </w:r>
    </w:p>
    <w:p w14:paraId="4BED375F" w14:textId="07E9A5B5" w:rsidR="006C74E1" w:rsidRDefault="00896E9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¹Curso de Zootecnia, Uni</w:t>
      </w:r>
      <w:r w:rsidR="002A6640">
        <w:rPr>
          <w:sz w:val="20"/>
          <w:szCs w:val="20"/>
        </w:rPr>
        <w:t>versi</w:t>
      </w:r>
      <w:r>
        <w:rPr>
          <w:sz w:val="20"/>
          <w:szCs w:val="20"/>
        </w:rPr>
        <w:t>dade Estadual de Mato Grosso do Sul</w:t>
      </w:r>
      <w:r w:rsidR="002A6640">
        <w:rPr>
          <w:sz w:val="20"/>
          <w:szCs w:val="20"/>
        </w:rPr>
        <w:t>/UEMS</w:t>
      </w:r>
      <w:r>
        <w:rPr>
          <w:sz w:val="20"/>
          <w:szCs w:val="20"/>
        </w:rPr>
        <w:t>, Aquidauana-MS;</w:t>
      </w:r>
    </w:p>
    <w:p w14:paraId="66720A4E" w14:textId="2986C2A8" w:rsidR="006C74E1" w:rsidRDefault="00896E9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²Centro de Excelência em Ciência Animal no Cerrado e pantanal/CECA-CP, U</w:t>
      </w:r>
      <w:r w:rsidR="002A6640">
        <w:rPr>
          <w:sz w:val="20"/>
          <w:szCs w:val="20"/>
        </w:rPr>
        <w:t>EMS</w:t>
      </w:r>
      <w:r>
        <w:rPr>
          <w:sz w:val="20"/>
          <w:szCs w:val="20"/>
        </w:rPr>
        <w:t>, Aquidauana-MS</w:t>
      </w:r>
    </w:p>
    <w:p w14:paraId="40024786" w14:textId="61FC9531" w:rsidR="006C74E1" w:rsidRDefault="00896E9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³Programa de Pós</w:t>
      </w:r>
      <w:r w:rsidR="00466E2B">
        <w:rPr>
          <w:sz w:val="20"/>
          <w:szCs w:val="20"/>
        </w:rPr>
        <w:t>-</w:t>
      </w:r>
      <w:r>
        <w:rPr>
          <w:sz w:val="20"/>
          <w:szCs w:val="20"/>
        </w:rPr>
        <w:t>Graduação em Ciência Animal</w:t>
      </w:r>
      <w:r w:rsidR="002A6640">
        <w:rPr>
          <w:sz w:val="20"/>
          <w:szCs w:val="20"/>
        </w:rPr>
        <w:t>,</w:t>
      </w:r>
      <w:r>
        <w:rPr>
          <w:sz w:val="20"/>
          <w:szCs w:val="20"/>
        </w:rPr>
        <w:t xml:space="preserve"> Universidade Federal de Mato Grosso do Sul, Campo Grande-MS</w:t>
      </w:r>
    </w:p>
    <w:p w14:paraId="327EBCD1" w14:textId="05A5C8A9" w:rsidR="006C74E1" w:rsidRDefault="00896E9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>Programa de Pós-Graduação em Zootecnia</w:t>
      </w:r>
      <w:r w:rsidR="002A6640">
        <w:rPr>
          <w:sz w:val="20"/>
          <w:szCs w:val="20"/>
        </w:rPr>
        <w:t>,</w:t>
      </w:r>
      <w:r>
        <w:rPr>
          <w:sz w:val="20"/>
          <w:szCs w:val="20"/>
        </w:rPr>
        <w:t xml:space="preserve"> U</w:t>
      </w:r>
      <w:r w:rsidR="002A6640">
        <w:rPr>
          <w:sz w:val="20"/>
          <w:szCs w:val="20"/>
        </w:rPr>
        <w:t>EMS</w:t>
      </w:r>
      <w:r>
        <w:rPr>
          <w:sz w:val="20"/>
          <w:szCs w:val="20"/>
        </w:rPr>
        <w:t>, Aquidauana-MS</w:t>
      </w:r>
      <w:r w:rsidR="00466E2B">
        <w:rPr>
          <w:sz w:val="20"/>
          <w:szCs w:val="20"/>
        </w:rPr>
        <w:t>.</w:t>
      </w:r>
    </w:p>
    <w:p w14:paraId="01A09A7E" w14:textId="77777777" w:rsidR="006C74E1" w:rsidRDefault="006C74E1">
      <w:pPr>
        <w:spacing w:after="0" w:line="240" w:lineRule="auto"/>
        <w:rPr>
          <w:sz w:val="20"/>
          <w:szCs w:val="20"/>
        </w:rPr>
      </w:pPr>
    </w:p>
    <w:p w14:paraId="09538C20" w14:textId="5E14EAB8" w:rsidR="006C74E1" w:rsidRDefault="00896E92">
      <w:pPr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A restrição alimentar seguida de realimentação é uma estratégia alimentar que permite avaliar ganhos compensatórios, que representam respostas biológicas a intervalos de privação alimentar</w:t>
      </w:r>
      <w:r w:rsidR="008569DA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8569DA">
        <w:rPr>
          <w:sz w:val="20"/>
          <w:szCs w:val="20"/>
        </w:rPr>
        <w:t>p</w:t>
      </w:r>
      <w:r>
        <w:rPr>
          <w:sz w:val="20"/>
          <w:szCs w:val="20"/>
        </w:rPr>
        <w:t xml:space="preserve">orém, além do desempenho zootécnico do animal, há também a necessidade de avaliar a saúde do animal e sua interferência na fisiologia do </w:t>
      </w:r>
      <w:r w:rsidR="008569DA">
        <w:rPr>
          <w:sz w:val="20"/>
          <w:szCs w:val="20"/>
        </w:rPr>
        <w:t>mesmo</w:t>
      </w:r>
      <w:r>
        <w:rPr>
          <w:sz w:val="20"/>
          <w:szCs w:val="20"/>
        </w:rPr>
        <w:t>. Tecnologias de recirculação de água auxiliam na minimização de problemas ambientais, como a limitação no uso da água em relação à qualidade e quantidade, limitações da emissão de efluentes ao meio ambiente e impactos ambientais</w:t>
      </w:r>
      <w:r w:rsidR="008569DA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8569DA">
        <w:rPr>
          <w:sz w:val="20"/>
          <w:szCs w:val="20"/>
        </w:rPr>
        <w:t>a</w:t>
      </w:r>
      <w:r>
        <w:rPr>
          <w:sz w:val="20"/>
          <w:szCs w:val="20"/>
        </w:rPr>
        <w:t xml:space="preserve">lém </w:t>
      </w:r>
      <w:r w:rsidR="008569DA">
        <w:rPr>
          <w:sz w:val="20"/>
          <w:szCs w:val="20"/>
        </w:rPr>
        <w:t>de ser poss</w:t>
      </w:r>
      <w:r>
        <w:rPr>
          <w:sz w:val="20"/>
          <w:szCs w:val="20"/>
        </w:rPr>
        <w:t>ível ter maior produtividade</w:t>
      </w:r>
      <w:r w:rsidR="008569DA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com as exigências de recursos, tais como água e área disponível para as instalações, inferiores ao necessário para outros tipos de cultivo. Com este estudo objetivou-se avaliar o efeito da restrição alimentar seguida de realimentação sobre o peixe neotropical pacu, </w:t>
      </w:r>
      <w:r>
        <w:rPr>
          <w:i/>
          <w:sz w:val="20"/>
          <w:szCs w:val="20"/>
        </w:rPr>
        <w:t xml:space="preserve">Piaractus </w:t>
      </w:r>
      <w:r w:rsidR="008569DA">
        <w:rPr>
          <w:i/>
          <w:sz w:val="20"/>
          <w:szCs w:val="20"/>
        </w:rPr>
        <w:t>m</w:t>
      </w:r>
      <w:r>
        <w:rPr>
          <w:i/>
          <w:sz w:val="20"/>
          <w:szCs w:val="20"/>
        </w:rPr>
        <w:t>esopotamicus</w:t>
      </w:r>
      <w:r>
        <w:rPr>
          <w:sz w:val="20"/>
          <w:szCs w:val="20"/>
        </w:rPr>
        <w:t>. Os peixes foram submetidos a dois tratamentos, durante 60 dias, sendo alternados 15 dias de restrição alimentar seguidos de 15 dias de realimentação (CR) e, tratamento controle sem restrição alimentar</w:t>
      </w:r>
      <w:r w:rsidR="00391353">
        <w:rPr>
          <w:sz w:val="20"/>
          <w:szCs w:val="20"/>
        </w:rPr>
        <w:t xml:space="preserve"> (SR)</w:t>
      </w:r>
      <w:r>
        <w:rPr>
          <w:sz w:val="20"/>
          <w:szCs w:val="20"/>
        </w:rPr>
        <w:t xml:space="preserve">. Neste experimento foram utilizados 200 juvenis de pacus </w:t>
      </w:r>
      <w:r w:rsidR="008569DA">
        <w:rPr>
          <w:sz w:val="20"/>
          <w:szCs w:val="20"/>
        </w:rPr>
        <w:t xml:space="preserve">com peso total </w:t>
      </w:r>
      <w:r>
        <w:rPr>
          <w:sz w:val="20"/>
          <w:szCs w:val="20"/>
        </w:rPr>
        <w:t xml:space="preserve">45,00 ± 8,36g e </w:t>
      </w:r>
      <w:r w:rsidR="008569DA">
        <w:rPr>
          <w:sz w:val="20"/>
          <w:szCs w:val="20"/>
        </w:rPr>
        <w:t xml:space="preserve">comprimento total </w:t>
      </w:r>
      <w:r>
        <w:rPr>
          <w:sz w:val="20"/>
          <w:szCs w:val="20"/>
        </w:rPr>
        <w:t>15,01 ± 1,29 cm, em delineamento inteiramente casualizado</w:t>
      </w:r>
      <w:r w:rsidR="00B62313">
        <w:rPr>
          <w:sz w:val="20"/>
          <w:szCs w:val="20"/>
        </w:rPr>
        <w:t>, com dois tratamentos e quatro repetições, distribuídos</w:t>
      </w:r>
      <w:r>
        <w:rPr>
          <w:sz w:val="20"/>
          <w:szCs w:val="20"/>
        </w:rPr>
        <w:t xml:space="preserve"> em 10 tanques circulares (400 L de volume útil), em sistema de recirculação de água, recebendo ração comercial (42% de proteína bruta) a 3% da biomassa. Para a análise hematológica, a cada 15 dias, 10 peixes de cada tratamento foram anestesiados em solução de eugenol (1ml L</w:t>
      </w:r>
      <w:r>
        <w:rPr>
          <w:sz w:val="20"/>
          <w:szCs w:val="20"/>
          <w:vertAlign w:val="superscript"/>
        </w:rPr>
        <w:t>-</w:t>
      </w:r>
      <w:r>
        <w:rPr>
          <w:sz w:val="20"/>
          <w:szCs w:val="20"/>
        </w:rPr>
        <w:t>¹) e submetidos a colheita sanguínea por venopunção caudal, utilizando seringas e agulhas banhadas em EDTA a 3%. Foram determinados: hematócrito (%), hemoglobina (g dL</w:t>
      </w:r>
      <w:r>
        <w:rPr>
          <w:sz w:val="20"/>
          <w:szCs w:val="20"/>
          <w:vertAlign w:val="superscript"/>
        </w:rPr>
        <w:t>-1</w:t>
      </w:r>
      <w:r>
        <w:rPr>
          <w:sz w:val="20"/>
          <w:szCs w:val="20"/>
        </w:rPr>
        <w:t>), contagem de eritrócitos (×106μL</w:t>
      </w:r>
      <w:r>
        <w:rPr>
          <w:sz w:val="20"/>
          <w:szCs w:val="20"/>
          <w:vertAlign w:val="superscript"/>
        </w:rPr>
        <w:t>-1</w:t>
      </w:r>
      <w:r>
        <w:rPr>
          <w:sz w:val="20"/>
          <w:szCs w:val="20"/>
        </w:rPr>
        <w:t>). A glicose (mg dl</w:t>
      </w:r>
      <w:r>
        <w:rPr>
          <w:sz w:val="20"/>
          <w:szCs w:val="20"/>
          <w:vertAlign w:val="superscript"/>
        </w:rPr>
        <w:t>-1</w:t>
      </w:r>
      <w:r>
        <w:rPr>
          <w:sz w:val="20"/>
          <w:szCs w:val="20"/>
        </w:rPr>
        <w:t>) foi mensurada utilizando o equipamento Accu-Chek performa. O sangue foi centrifugado por 10 minutos a 15.650 ppm em centrífuga refrigerada (4ºC) (QUIMIS), para separação do plasma, e os níveis plasmáticos de colesterol total (mg dl</w:t>
      </w:r>
      <w:r>
        <w:rPr>
          <w:sz w:val="20"/>
          <w:szCs w:val="20"/>
          <w:vertAlign w:val="superscript"/>
        </w:rPr>
        <w:t>-1</w:t>
      </w:r>
      <w:r>
        <w:rPr>
          <w:sz w:val="20"/>
          <w:szCs w:val="20"/>
        </w:rPr>
        <w:t xml:space="preserve">) foram determinados colorimetricamente através de kit comercial Analisa. Todos os dados foram testados quanto </w:t>
      </w:r>
      <w:r w:rsidR="00391353">
        <w:rPr>
          <w:sz w:val="20"/>
          <w:szCs w:val="20"/>
        </w:rPr>
        <w:t>à</w:t>
      </w:r>
      <w:r>
        <w:rPr>
          <w:sz w:val="20"/>
          <w:szCs w:val="20"/>
        </w:rPr>
        <w:t xml:space="preserve"> normalidade e homoscedasticidade por meio dos testes de Shapiro Wilk e Levene, respectivamente. Em seguida, foi realizada a ANOVA, e pós-teste Fisher (P &lt; 0,05).  Não houve interação entre os tratamentos e os tempos de amostragem para os parâmetros analisados, exceto para glicose, onde o</w:t>
      </w:r>
      <w:r w:rsidR="00391353">
        <w:rPr>
          <w:sz w:val="20"/>
          <w:szCs w:val="20"/>
        </w:rPr>
        <w:t>s peixes do grupo</w:t>
      </w:r>
      <w:r>
        <w:rPr>
          <w:sz w:val="20"/>
          <w:szCs w:val="20"/>
        </w:rPr>
        <w:t xml:space="preserve"> CR apresent</w:t>
      </w:r>
      <w:r w:rsidR="00391353">
        <w:rPr>
          <w:sz w:val="20"/>
          <w:szCs w:val="20"/>
        </w:rPr>
        <w:t>aram</w:t>
      </w:r>
      <w:r>
        <w:rPr>
          <w:sz w:val="20"/>
          <w:szCs w:val="20"/>
        </w:rPr>
        <w:t xml:space="preserve"> valores inferiores ao</w:t>
      </w:r>
      <w:r w:rsidR="00391353">
        <w:rPr>
          <w:sz w:val="20"/>
          <w:szCs w:val="20"/>
        </w:rPr>
        <w:t>s animais do grupo</w:t>
      </w:r>
      <w:r>
        <w:rPr>
          <w:sz w:val="20"/>
          <w:szCs w:val="20"/>
        </w:rPr>
        <w:t xml:space="preserve"> SR, nos períodos de 15 e 45 dias, em que os peixes passaram por restrição</w:t>
      </w:r>
      <w:r w:rsidR="00391353">
        <w:rPr>
          <w:sz w:val="20"/>
          <w:szCs w:val="20"/>
        </w:rPr>
        <w:t xml:space="preserve"> alimentar</w:t>
      </w:r>
      <w:r>
        <w:rPr>
          <w:sz w:val="20"/>
          <w:szCs w:val="20"/>
        </w:rPr>
        <w:t xml:space="preserve">. Assim, ficou evidenciado, no presente estudo, que </w:t>
      </w:r>
      <w:r w:rsidR="0013014D">
        <w:rPr>
          <w:sz w:val="20"/>
          <w:szCs w:val="20"/>
        </w:rPr>
        <w:t xml:space="preserve">dois ciclos com </w:t>
      </w:r>
      <w:r>
        <w:rPr>
          <w:sz w:val="20"/>
          <w:szCs w:val="20"/>
        </w:rPr>
        <w:t xml:space="preserve">a estratégia de </w:t>
      </w:r>
      <w:r w:rsidR="0013014D">
        <w:rPr>
          <w:sz w:val="20"/>
          <w:szCs w:val="20"/>
        </w:rPr>
        <w:t xml:space="preserve">15 dias de </w:t>
      </w:r>
      <w:r>
        <w:rPr>
          <w:sz w:val="20"/>
          <w:szCs w:val="20"/>
        </w:rPr>
        <w:t>restrição alimentar</w:t>
      </w:r>
      <w:r w:rsidR="0013014D">
        <w:rPr>
          <w:sz w:val="20"/>
          <w:szCs w:val="20"/>
        </w:rPr>
        <w:t xml:space="preserve"> seguidos de 15 dias de realimentação</w:t>
      </w:r>
      <w:r>
        <w:rPr>
          <w:sz w:val="20"/>
          <w:szCs w:val="20"/>
        </w:rPr>
        <w:t xml:space="preserve"> não prejudic</w:t>
      </w:r>
      <w:r w:rsidR="0013014D">
        <w:rPr>
          <w:sz w:val="20"/>
          <w:szCs w:val="20"/>
        </w:rPr>
        <w:t>aram</w:t>
      </w:r>
      <w:r>
        <w:rPr>
          <w:sz w:val="20"/>
          <w:szCs w:val="20"/>
        </w:rPr>
        <w:t xml:space="preserve"> a capacidade de pacus quanto à recuperação fisiológica e de mecanismo energético. Portanto, dois ciclos seguidos de restrição alimentar (15 dias) e realimentação (15 dias) em </w:t>
      </w:r>
      <w:r w:rsidRPr="004C5E9F">
        <w:rPr>
          <w:i/>
          <w:iCs/>
          <w:sz w:val="20"/>
          <w:szCs w:val="20"/>
        </w:rPr>
        <w:t>P. mesopotamicus</w:t>
      </w:r>
      <w:r>
        <w:rPr>
          <w:sz w:val="20"/>
          <w:szCs w:val="20"/>
        </w:rPr>
        <w:t xml:space="preserve"> não resultam em alterações no estado de saúde e perfil energético da espécie.</w:t>
      </w:r>
    </w:p>
    <w:p w14:paraId="65334B84" w14:textId="0E96AA69" w:rsidR="006C74E1" w:rsidRDefault="00896E92">
      <w:pPr>
        <w:spacing w:line="240" w:lineRule="auto"/>
        <w:ind w:left="0" w:firstLine="0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Bem</w:t>
      </w:r>
      <w:r w:rsidR="00466E2B">
        <w:rPr>
          <w:sz w:val="20"/>
          <w:szCs w:val="20"/>
        </w:rPr>
        <w:t>-</w:t>
      </w:r>
      <w:r>
        <w:rPr>
          <w:sz w:val="20"/>
          <w:szCs w:val="20"/>
        </w:rPr>
        <w:t>estar, Privação alimentar, Mecanismo Energético.</w:t>
      </w:r>
    </w:p>
    <w:p w14:paraId="7BE4EC84" w14:textId="5FA99092" w:rsidR="006C74E1" w:rsidRDefault="00896E92">
      <w:pPr>
        <w:spacing w:line="240" w:lineRule="auto"/>
        <w:ind w:left="0"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Agradecimentos: </w:t>
      </w:r>
      <w:r>
        <w:rPr>
          <w:sz w:val="20"/>
          <w:szCs w:val="20"/>
        </w:rPr>
        <w:t>A CAPES, FUNDECT, UEMS/Aquidauana</w:t>
      </w:r>
      <w:r w:rsidR="00466E2B">
        <w:rPr>
          <w:sz w:val="20"/>
          <w:szCs w:val="20"/>
        </w:rPr>
        <w:t xml:space="preserve"> e</w:t>
      </w:r>
      <w:r>
        <w:rPr>
          <w:sz w:val="20"/>
          <w:szCs w:val="20"/>
        </w:rPr>
        <w:t xml:space="preserve"> </w:t>
      </w:r>
      <w:r w:rsidR="00466E2B">
        <w:rPr>
          <w:sz w:val="20"/>
          <w:szCs w:val="20"/>
        </w:rPr>
        <w:t xml:space="preserve">equipe do Programa </w:t>
      </w:r>
      <w:r>
        <w:rPr>
          <w:sz w:val="20"/>
          <w:szCs w:val="20"/>
        </w:rPr>
        <w:t>Peixe Sempre/UEMS.</w:t>
      </w:r>
    </w:p>
    <w:sectPr w:rsidR="006C74E1">
      <w:footerReference w:type="default" r:id="rId14"/>
      <w:pgSz w:w="11906" w:h="16838"/>
      <w:pgMar w:top="269" w:right="1136" w:bottom="1440" w:left="113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A818A" w14:textId="77777777" w:rsidR="00712CDC" w:rsidRDefault="00712CDC">
      <w:pPr>
        <w:spacing w:after="0" w:line="240" w:lineRule="auto"/>
      </w:pPr>
      <w:r>
        <w:separator/>
      </w:r>
    </w:p>
  </w:endnote>
  <w:endnote w:type="continuationSeparator" w:id="0">
    <w:p w14:paraId="340370E6" w14:textId="77777777" w:rsidR="00712CDC" w:rsidRDefault="0071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7C53C" w14:textId="77777777" w:rsidR="006C74E1" w:rsidRDefault="00896E92">
    <w:pPr>
      <w:ind w:left="0" w:firstLine="0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A820AC4" wp14:editId="49E3D99E">
          <wp:simplePos x="0" y="0"/>
          <wp:positionH relativeFrom="column">
            <wp:posOffset>2468090</wp:posOffset>
          </wp:positionH>
          <wp:positionV relativeFrom="paragraph">
            <wp:posOffset>471300</wp:posOffset>
          </wp:positionV>
          <wp:extent cx="1181100" cy="457200"/>
          <wp:effectExtent l="0" t="0" r="0" b="0"/>
          <wp:wrapNone/>
          <wp:docPr id="69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5206920" wp14:editId="076DCB97">
          <wp:simplePos x="0" y="0"/>
          <wp:positionH relativeFrom="column">
            <wp:posOffset>1</wp:posOffset>
          </wp:positionH>
          <wp:positionV relativeFrom="paragraph">
            <wp:posOffset>476062</wp:posOffset>
          </wp:positionV>
          <wp:extent cx="1600200" cy="444500"/>
          <wp:effectExtent l="0" t="0" r="0" b="0"/>
          <wp:wrapNone/>
          <wp:docPr id="69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1A2826F7" wp14:editId="116B93AC">
          <wp:simplePos x="0" y="0"/>
          <wp:positionH relativeFrom="column">
            <wp:posOffset>5000625</wp:posOffset>
          </wp:positionH>
          <wp:positionV relativeFrom="paragraph">
            <wp:posOffset>466585</wp:posOffset>
          </wp:positionV>
          <wp:extent cx="977900" cy="457200"/>
          <wp:effectExtent l="0" t="0" r="0" b="0"/>
          <wp:wrapNone/>
          <wp:docPr id="6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79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D643B1" w14:textId="77777777" w:rsidR="006C74E1" w:rsidRDefault="006C74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F9DAA" w14:textId="77777777" w:rsidR="00712CDC" w:rsidRDefault="00712CDC">
      <w:pPr>
        <w:spacing w:after="0" w:line="240" w:lineRule="auto"/>
      </w:pPr>
      <w:r>
        <w:separator/>
      </w:r>
    </w:p>
  </w:footnote>
  <w:footnote w:type="continuationSeparator" w:id="0">
    <w:p w14:paraId="6E88A055" w14:textId="77777777" w:rsidR="00712CDC" w:rsidRDefault="00712C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E1"/>
    <w:rsid w:val="0013014D"/>
    <w:rsid w:val="002A6640"/>
    <w:rsid w:val="00391353"/>
    <w:rsid w:val="003E0609"/>
    <w:rsid w:val="00410730"/>
    <w:rsid w:val="00454D86"/>
    <w:rsid w:val="00466E2B"/>
    <w:rsid w:val="004916FF"/>
    <w:rsid w:val="004C5E9F"/>
    <w:rsid w:val="006C74E1"/>
    <w:rsid w:val="00712CDC"/>
    <w:rsid w:val="0080277E"/>
    <w:rsid w:val="008569DA"/>
    <w:rsid w:val="00896E92"/>
    <w:rsid w:val="008A265E"/>
    <w:rsid w:val="009F40AB"/>
    <w:rsid w:val="00A51A03"/>
    <w:rsid w:val="00B62313"/>
    <w:rsid w:val="00D6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1962"/>
  <w15:docId w15:val="{4471EFB4-DE33-4CD9-BA76-75AC4345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>
      <w:pPr>
        <w:spacing w:after="317" w:line="274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  <w:lang w:eastAsia="en-US" w:bidi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7E1F0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1F0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osilvalr03@gmail.com" TargetMode="External"/><Relationship Id="rId13" Type="http://schemas.openxmlformats.org/officeDocument/2006/relationships/hyperlink" Target="mailto:andrelimazootecnist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nayarapompom@hot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ndara.soares@hot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ubia.zootec1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meldau@uems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Z0EXwY2Yb8usWlLGOC5MiRa0w==">CgMxLjA4AHIhMWR1QXNjWml2Qzctc0p6QV9RSlpiemJKU1R4SWxJOV9x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Kaio La Rosa</cp:lastModifiedBy>
  <cp:revision>2</cp:revision>
  <dcterms:created xsi:type="dcterms:W3CDTF">2024-08-09T23:19:00Z</dcterms:created>
  <dcterms:modified xsi:type="dcterms:W3CDTF">2024-08-09T23:19:00Z</dcterms:modified>
</cp:coreProperties>
</file>