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60" w:rsidRDefault="00083915">
      <w:pPr>
        <w:pStyle w:val="Corpodetexto"/>
        <w:ind w:left="10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177140" cy="8926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140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A60" w:rsidRDefault="00D12A60">
      <w:pPr>
        <w:pStyle w:val="Corpodetexto"/>
        <w:rPr>
          <w:sz w:val="20"/>
        </w:rPr>
      </w:pPr>
    </w:p>
    <w:p w:rsidR="00D12A60" w:rsidRDefault="00D12A60">
      <w:pPr>
        <w:pStyle w:val="Corpodetexto"/>
        <w:spacing w:before="8"/>
        <w:rPr>
          <w:sz w:val="25"/>
        </w:rPr>
      </w:pPr>
    </w:p>
    <w:p w:rsidR="00D12A60" w:rsidRDefault="00D12A60">
      <w:pPr>
        <w:pStyle w:val="Corpodetexto"/>
        <w:spacing w:before="7"/>
        <w:rPr>
          <w:sz w:val="27"/>
        </w:rPr>
      </w:pPr>
    </w:p>
    <w:p w:rsidR="00274FE9" w:rsidRDefault="00274FE9">
      <w:pPr>
        <w:pStyle w:val="Corpodetexto"/>
        <w:spacing w:before="7"/>
        <w:rPr>
          <w:sz w:val="27"/>
        </w:rPr>
      </w:pPr>
    </w:p>
    <w:p w:rsidR="00D12A60" w:rsidRPr="002657DD" w:rsidRDefault="00274FE9" w:rsidP="00027CC6">
      <w:pPr>
        <w:pStyle w:val="PargrafodaLista"/>
        <w:tabs>
          <w:tab w:val="left" w:pos="1100"/>
        </w:tabs>
        <w:ind w:right="935"/>
        <w:rPr>
          <w:b/>
          <w:sz w:val="20"/>
          <w:szCs w:val="20"/>
        </w:rPr>
      </w:pPr>
      <w:r w:rsidRPr="002657DD">
        <w:rPr>
          <w:b/>
          <w:sz w:val="20"/>
          <w:szCs w:val="20"/>
        </w:rPr>
        <w:t>TÍTULO: A EXTRAJUDICIALIZAÇÃO DOS PROCEDIMENTOS JUDICIAIS: DIVÓRCIO E INVENTÁRIO</w:t>
      </w:r>
    </w:p>
    <w:p w:rsidR="00027CC6" w:rsidRPr="002657DD" w:rsidRDefault="00027CC6" w:rsidP="00027CC6">
      <w:pPr>
        <w:pStyle w:val="PargrafodaLista"/>
        <w:tabs>
          <w:tab w:val="left" w:pos="1100"/>
        </w:tabs>
        <w:ind w:right="935"/>
        <w:rPr>
          <w:b/>
          <w:bCs/>
          <w:sz w:val="20"/>
          <w:szCs w:val="20"/>
        </w:rPr>
      </w:pPr>
    </w:p>
    <w:p w:rsidR="00274FE9" w:rsidRPr="002657DD" w:rsidRDefault="00083915" w:rsidP="00027CC6">
      <w:pPr>
        <w:pStyle w:val="PargrafodaLista"/>
        <w:tabs>
          <w:tab w:val="left" w:pos="1130"/>
        </w:tabs>
        <w:spacing w:before="7"/>
        <w:ind w:right="938"/>
        <w:rPr>
          <w:sz w:val="20"/>
          <w:szCs w:val="20"/>
        </w:rPr>
      </w:pPr>
      <w:r w:rsidRPr="002657DD">
        <w:rPr>
          <w:b/>
          <w:sz w:val="20"/>
          <w:szCs w:val="20"/>
        </w:rPr>
        <w:t>Instituição</w:t>
      </w:r>
      <w:r w:rsidRPr="002657DD">
        <w:rPr>
          <w:sz w:val="20"/>
          <w:szCs w:val="20"/>
        </w:rPr>
        <w:t xml:space="preserve">: </w:t>
      </w:r>
      <w:r w:rsidR="00274FE9" w:rsidRPr="002657DD">
        <w:rPr>
          <w:sz w:val="20"/>
          <w:szCs w:val="20"/>
        </w:rPr>
        <w:t>Universidade Estadual de Mato Grosso do Sul  (UEMS).</w:t>
      </w:r>
    </w:p>
    <w:p w:rsidR="00D12A60" w:rsidRPr="002657DD" w:rsidRDefault="00D12A60" w:rsidP="002657DD">
      <w:pPr>
        <w:pStyle w:val="PargrafodaLista"/>
        <w:tabs>
          <w:tab w:val="left" w:pos="1130"/>
        </w:tabs>
        <w:spacing w:before="7"/>
        <w:ind w:right="938" w:firstLine="720"/>
        <w:rPr>
          <w:sz w:val="20"/>
          <w:szCs w:val="20"/>
        </w:rPr>
      </w:pPr>
    </w:p>
    <w:p w:rsidR="00D12A60" w:rsidRPr="002657DD" w:rsidRDefault="00083915" w:rsidP="00027CC6">
      <w:pPr>
        <w:pStyle w:val="PargrafodaLista"/>
        <w:tabs>
          <w:tab w:val="left" w:pos="1102"/>
        </w:tabs>
        <w:ind w:right="945"/>
        <w:rPr>
          <w:bCs/>
          <w:sz w:val="20"/>
          <w:szCs w:val="20"/>
        </w:rPr>
      </w:pPr>
      <w:r w:rsidRPr="002657DD">
        <w:rPr>
          <w:b/>
          <w:sz w:val="20"/>
          <w:szCs w:val="20"/>
        </w:rPr>
        <w:t xml:space="preserve">Área temática: </w:t>
      </w:r>
      <w:r w:rsidR="00274FE9" w:rsidRPr="002657DD">
        <w:rPr>
          <w:bCs/>
          <w:sz w:val="20"/>
          <w:szCs w:val="20"/>
        </w:rPr>
        <w:t>Ciências Sociais Aplicadas.</w:t>
      </w:r>
    </w:p>
    <w:p w:rsidR="00274FE9" w:rsidRPr="002657DD" w:rsidRDefault="00274FE9" w:rsidP="00027CC6">
      <w:pPr>
        <w:pStyle w:val="PargrafodaLista"/>
        <w:tabs>
          <w:tab w:val="left" w:pos="1102"/>
        </w:tabs>
        <w:ind w:right="945"/>
        <w:rPr>
          <w:sz w:val="20"/>
          <w:szCs w:val="20"/>
        </w:rPr>
      </w:pPr>
    </w:p>
    <w:p w:rsidR="00D12A60" w:rsidRPr="002657DD" w:rsidRDefault="00083915" w:rsidP="002657DD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</w:rPr>
      </w:pPr>
      <w:r w:rsidRPr="002657DD">
        <w:rPr>
          <w:b/>
          <w:sz w:val="20"/>
          <w:szCs w:val="20"/>
        </w:rPr>
        <w:t xml:space="preserve">Nome dos autores: </w:t>
      </w:r>
      <w:r w:rsidR="00274FE9" w:rsidRPr="002657DD">
        <w:rPr>
          <w:b/>
          <w:sz w:val="20"/>
          <w:szCs w:val="20"/>
        </w:rPr>
        <w:t xml:space="preserve">ALCÂNTARA, </w:t>
      </w:r>
      <w:r w:rsidR="00274FE9" w:rsidRPr="002657DD">
        <w:rPr>
          <w:sz w:val="20"/>
          <w:szCs w:val="20"/>
        </w:rPr>
        <w:t>Sthefani Portari de</w:t>
      </w:r>
      <w:r w:rsidR="00274FE9" w:rsidRPr="002657DD"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 w:rsidR="00274FE9" w:rsidRPr="002657DD">
        <w:rPr>
          <w:sz w:val="20"/>
          <w:szCs w:val="20"/>
        </w:rPr>
        <w:t>(</w:t>
      </w:r>
      <w:hyperlink r:id="rId6" w:history="1">
        <w:r w:rsidR="00027CC6" w:rsidRPr="002657DD">
          <w:rPr>
            <w:rStyle w:val="Hyperlink"/>
            <w:sz w:val="20"/>
            <w:szCs w:val="20"/>
          </w:rPr>
          <w:t>sthefani.alcantara18@gmail.com</w:t>
        </w:r>
      </w:hyperlink>
      <w:r w:rsidR="00027CC6" w:rsidRPr="002657DD">
        <w:rPr>
          <w:sz w:val="20"/>
          <w:szCs w:val="20"/>
        </w:rPr>
        <w:t xml:space="preserve">); </w:t>
      </w:r>
      <w:r w:rsidR="00027CC6" w:rsidRPr="005F3A88">
        <w:rPr>
          <w:b/>
          <w:sz w:val="20"/>
          <w:szCs w:val="20"/>
        </w:rPr>
        <w:t>SANTANA</w:t>
      </w:r>
      <w:r w:rsidR="00027CC6" w:rsidRPr="002657DD">
        <w:rPr>
          <w:sz w:val="20"/>
          <w:szCs w:val="20"/>
        </w:rPr>
        <w:t>, Isael José</w:t>
      </w:r>
      <w:r w:rsidR="00027CC6" w:rsidRPr="002657D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027CC6" w:rsidRPr="002657DD">
        <w:rPr>
          <w:sz w:val="20"/>
          <w:szCs w:val="20"/>
        </w:rPr>
        <w:t xml:space="preserve"> (</w:t>
      </w:r>
      <w:hyperlink r:id="rId7" w:history="1">
        <w:r w:rsidR="002657DD" w:rsidRPr="00384E3F">
          <w:rPr>
            <w:rStyle w:val="Hyperlink"/>
            <w:sz w:val="20"/>
            <w:szCs w:val="20"/>
          </w:rPr>
          <w:t>leasijs@hotmail.com</w:t>
        </w:r>
      </w:hyperlink>
      <w:r w:rsidR="00027CC6" w:rsidRPr="002657DD">
        <w:rPr>
          <w:sz w:val="20"/>
          <w:szCs w:val="20"/>
        </w:rPr>
        <w:t xml:space="preserve">). </w:t>
      </w:r>
    </w:p>
    <w:p w:rsidR="00274FE9" w:rsidRPr="002657DD" w:rsidRDefault="00274FE9" w:rsidP="00027CC6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</w:rPr>
      </w:pPr>
    </w:p>
    <w:p w:rsidR="00027CC6" w:rsidRPr="003C2926" w:rsidRDefault="00027CC6" w:rsidP="003C2926">
      <w:pPr>
        <w:pStyle w:val="PargrafodaLista"/>
        <w:tabs>
          <w:tab w:val="left" w:pos="1110"/>
        </w:tabs>
        <w:spacing w:before="4"/>
        <w:ind w:right="933"/>
        <w:jc w:val="left"/>
        <w:rPr>
          <w:sz w:val="20"/>
          <w:szCs w:val="20"/>
          <w:vertAlign w:val="superscript"/>
        </w:rPr>
      </w:pPr>
      <w:r w:rsidRPr="002657DD">
        <w:rPr>
          <w:sz w:val="20"/>
          <w:szCs w:val="20"/>
          <w:vertAlign w:val="superscript"/>
        </w:rPr>
        <w:t xml:space="preserve">1 </w:t>
      </w:r>
      <w:r w:rsidRPr="002657DD">
        <w:rPr>
          <w:sz w:val="20"/>
          <w:szCs w:val="20"/>
        </w:rPr>
        <w:t>Acadêmica de Direito na Universidade Estadual de Mato Grosso do Sul (UEMS), Unidade Universitária de</w:t>
      </w:r>
      <w:r w:rsidR="003C2926">
        <w:rPr>
          <w:sz w:val="20"/>
          <w:szCs w:val="20"/>
        </w:rPr>
        <w:t xml:space="preserve"> </w:t>
      </w:r>
      <w:r w:rsidRPr="003C2926">
        <w:rPr>
          <w:sz w:val="20"/>
          <w:szCs w:val="20"/>
        </w:rPr>
        <w:t>Paranaíba;</w:t>
      </w:r>
    </w:p>
    <w:p w:rsidR="00D12A60" w:rsidRPr="002657DD" w:rsidRDefault="00027CC6" w:rsidP="00027CC6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</w:rPr>
      </w:pPr>
      <w:r w:rsidRPr="002657DD">
        <w:rPr>
          <w:sz w:val="20"/>
          <w:szCs w:val="20"/>
          <w:vertAlign w:val="superscript"/>
        </w:rPr>
        <w:t xml:space="preserve">2 </w:t>
      </w:r>
      <w:r w:rsidRPr="002657DD">
        <w:rPr>
          <w:sz w:val="20"/>
          <w:szCs w:val="20"/>
        </w:rPr>
        <w:t>Docente Efetivo nos cursos de graduação em Direito e Doutor em Filosofia do Direito pela Pontifícia Universidade Católica de São Paulo (PUC-SP).</w:t>
      </w:r>
    </w:p>
    <w:p w:rsidR="00027CC6" w:rsidRPr="002657DD" w:rsidRDefault="00027CC6" w:rsidP="00027CC6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</w:rPr>
      </w:pPr>
    </w:p>
    <w:p w:rsidR="00D12A60" w:rsidRPr="002657DD" w:rsidRDefault="00027CC6" w:rsidP="00027CC6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  <w:lang w:val="pt-BR"/>
        </w:rPr>
      </w:pPr>
      <w:r w:rsidRPr="002657DD">
        <w:rPr>
          <w:sz w:val="20"/>
          <w:szCs w:val="20"/>
          <w:lang w:val="pt-BR"/>
        </w:rPr>
        <w:t xml:space="preserve">A extrajudicialização dos procedimentos judiciais trouxe inovações, pois </w:t>
      </w:r>
      <w:r w:rsidR="00D35142">
        <w:rPr>
          <w:sz w:val="20"/>
          <w:szCs w:val="20"/>
          <w:lang w:val="pt-BR"/>
        </w:rPr>
        <w:t>com a</w:t>
      </w:r>
      <w:r w:rsidRPr="002657DD">
        <w:rPr>
          <w:sz w:val="20"/>
          <w:szCs w:val="20"/>
          <w:lang w:val="pt-BR"/>
        </w:rPr>
        <w:t xml:space="preserve"> alta </w:t>
      </w:r>
      <w:r w:rsidR="00D35142">
        <w:rPr>
          <w:sz w:val="20"/>
          <w:szCs w:val="20"/>
          <w:lang w:val="pt-BR"/>
        </w:rPr>
        <w:t>demanda</w:t>
      </w:r>
      <w:r w:rsidRPr="002657DD">
        <w:rPr>
          <w:sz w:val="20"/>
          <w:szCs w:val="20"/>
          <w:lang w:val="pt-BR"/>
        </w:rPr>
        <w:t xml:space="preserve"> do Poder Judiciário, </w:t>
      </w:r>
      <w:r w:rsidR="00D35142">
        <w:rPr>
          <w:sz w:val="20"/>
          <w:szCs w:val="20"/>
          <w:lang w:val="pt-BR"/>
        </w:rPr>
        <w:t xml:space="preserve">foi </w:t>
      </w:r>
      <w:r w:rsidRPr="002657DD">
        <w:rPr>
          <w:sz w:val="20"/>
          <w:szCs w:val="20"/>
          <w:lang w:val="pt-BR"/>
        </w:rPr>
        <w:t>necessário buscar um método</w:t>
      </w:r>
      <w:r w:rsidR="00535075">
        <w:rPr>
          <w:sz w:val="20"/>
          <w:szCs w:val="20"/>
          <w:lang w:val="pt-BR"/>
        </w:rPr>
        <w:t xml:space="preserve"> alternativo</w:t>
      </w:r>
      <w:r w:rsidRPr="002657DD">
        <w:rPr>
          <w:sz w:val="20"/>
          <w:szCs w:val="20"/>
          <w:lang w:val="pt-BR"/>
        </w:rPr>
        <w:t xml:space="preserve"> para auxiliá-lo, </w:t>
      </w:r>
      <w:r w:rsidR="00083915">
        <w:rPr>
          <w:sz w:val="20"/>
          <w:szCs w:val="20"/>
          <w:lang w:val="pt-BR"/>
        </w:rPr>
        <w:t xml:space="preserve">especialmente em divórcios e </w:t>
      </w:r>
      <w:r w:rsidRPr="002657DD">
        <w:rPr>
          <w:sz w:val="20"/>
          <w:szCs w:val="20"/>
          <w:lang w:val="pt-BR"/>
        </w:rPr>
        <w:t>inventário</w:t>
      </w:r>
      <w:r w:rsidR="00083915">
        <w:rPr>
          <w:sz w:val="20"/>
          <w:szCs w:val="20"/>
          <w:lang w:val="pt-BR"/>
        </w:rPr>
        <w:t>s, possibilitando</w:t>
      </w:r>
      <w:r w:rsidRPr="002657DD">
        <w:rPr>
          <w:sz w:val="20"/>
          <w:szCs w:val="20"/>
          <w:lang w:val="pt-BR"/>
        </w:rPr>
        <w:t xml:space="preserve"> </w:t>
      </w:r>
      <w:r w:rsidR="00083915">
        <w:rPr>
          <w:sz w:val="20"/>
          <w:szCs w:val="20"/>
          <w:lang w:val="pt-BR"/>
        </w:rPr>
        <w:t>a</w:t>
      </w:r>
      <w:r w:rsidRPr="002657DD">
        <w:rPr>
          <w:sz w:val="20"/>
          <w:szCs w:val="20"/>
          <w:lang w:val="pt-BR"/>
        </w:rPr>
        <w:t xml:space="preserve"> resolução de pendências</w:t>
      </w:r>
      <w:r w:rsidR="00535075">
        <w:rPr>
          <w:sz w:val="20"/>
          <w:szCs w:val="20"/>
          <w:lang w:val="pt-BR"/>
        </w:rPr>
        <w:t xml:space="preserve"> de maneira mais</w:t>
      </w:r>
      <w:r w:rsidRPr="002657DD">
        <w:rPr>
          <w:sz w:val="20"/>
          <w:szCs w:val="20"/>
          <w:lang w:val="pt-BR"/>
        </w:rPr>
        <w:t xml:space="preserve"> simples entre as próprias partes. </w:t>
      </w:r>
      <w:r w:rsidR="00083915">
        <w:rPr>
          <w:sz w:val="20"/>
          <w:szCs w:val="20"/>
          <w:lang w:val="pt-BR"/>
        </w:rPr>
        <w:t>Ressalta-se que</w:t>
      </w:r>
      <w:r w:rsidRPr="002657DD">
        <w:rPr>
          <w:sz w:val="20"/>
          <w:szCs w:val="20"/>
          <w:lang w:val="pt-BR"/>
        </w:rPr>
        <w:t xml:space="preserve"> o Poder Judiciário é fundamental para o bom funcionamento do Estado Democrático, </w:t>
      </w:r>
      <w:r w:rsidR="00083915">
        <w:rPr>
          <w:sz w:val="20"/>
          <w:szCs w:val="20"/>
          <w:lang w:val="pt-BR"/>
        </w:rPr>
        <w:t xml:space="preserve">e </w:t>
      </w:r>
      <w:r w:rsidRPr="002657DD">
        <w:rPr>
          <w:sz w:val="20"/>
          <w:szCs w:val="20"/>
          <w:lang w:val="pt-BR"/>
        </w:rPr>
        <w:t xml:space="preserve">a extrajudicialização </w:t>
      </w:r>
      <w:r w:rsidR="00083915">
        <w:rPr>
          <w:sz w:val="20"/>
          <w:szCs w:val="20"/>
          <w:lang w:val="pt-BR"/>
        </w:rPr>
        <w:t xml:space="preserve">o </w:t>
      </w:r>
      <w:r w:rsidRPr="002657DD">
        <w:rPr>
          <w:sz w:val="20"/>
          <w:szCs w:val="20"/>
          <w:lang w:val="pt-BR"/>
        </w:rPr>
        <w:t xml:space="preserve">auxilia </w:t>
      </w:r>
      <w:r w:rsidR="00535075">
        <w:rPr>
          <w:sz w:val="20"/>
          <w:szCs w:val="20"/>
          <w:lang w:val="pt-BR"/>
        </w:rPr>
        <w:t>em alguns procedimentos</w:t>
      </w:r>
      <w:r w:rsidRPr="002657DD">
        <w:rPr>
          <w:sz w:val="20"/>
          <w:szCs w:val="20"/>
          <w:lang w:val="pt-BR"/>
        </w:rPr>
        <w:t>, ajustando</w:t>
      </w:r>
      <w:r w:rsidR="00083915">
        <w:rPr>
          <w:sz w:val="20"/>
          <w:szCs w:val="20"/>
          <w:lang w:val="pt-BR"/>
        </w:rPr>
        <w:t>-se</w:t>
      </w:r>
      <w:r w:rsidRPr="002657DD">
        <w:rPr>
          <w:sz w:val="20"/>
          <w:szCs w:val="20"/>
          <w:lang w:val="pt-BR"/>
        </w:rPr>
        <w:t xml:space="preserve"> as necessidades da sociedade, isso porque, principalmente nos casos de divórcios, o judiciário estava sendo acionado mesmo quando havia consenso entre </w:t>
      </w:r>
      <w:r w:rsidR="00D35142">
        <w:rPr>
          <w:sz w:val="20"/>
          <w:szCs w:val="20"/>
          <w:lang w:val="pt-BR"/>
        </w:rPr>
        <w:t>os envolvidos</w:t>
      </w:r>
      <w:r w:rsidRPr="002657DD">
        <w:rPr>
          <w:sz w:val="20"/>
          <w:szCs w:val="20"/>
          <w:lang w:val="pt-BR"/>
        </w:rPr>
        <w:t xml:space="preserve">, possibilitando </w:t>
      </w:r>
      <w:r w:rsidR="00083915">
        <w:rPr>
          <w:sz w:val="20"/>
          <w:szCs w:val="20"/>
          <w:lang w:val="pt-BR"/>
        </w:rPr>
        <w:t>que agora</w:t>
      </w:r>
      <w:r w:rsidRPr="002657DD">
        <w:rPr>
          <w:sz w:val="20"/>
          <w:szCs w:val="20"/>
          <w:lang w:val="pt-BR"/>
        </w:rPr>
        <w:t xml:space="preserve"> seja realizado de maneira eficaz e </w:t>
      </w:r>
      <w:r w:rsidR="00535075">
        <w:rPr>
          <w:sz w:val="20"/>
          <w:szCs w:val="20"/>
          <w:lang w:val="pt-BR"/>
        </w:rPr>
        <w:t>célere</w:t>
      </w:r>
      <w:r w:rsidRPr="002657DD">
        <w:rPr>
          <w:sz w:val="20"/>
          <w:szCs w:val="20"/>
          <w:lang w:val="pt-BR"/>
        </w:rPr>
        <w:t xml:space="preserve">. Dessa forma, a extrajudicialização foi elaborada principalmente como um método alternativo, </w:t>
      </w:r>
      <w:r w:rsidR="00083915">
        <w:rPr>
          <w:sz w:val="20"/>
          <w:szCs w:val="20"/>
          <w:lang w:val="pt-BR"/>
        </w:rPr>
        <w:t>com requisitos definidos pelo legislador</w:t>
      </w:r>
      <w:r w:rsidRPr="002657DD">
        <w:rPr>
          <w:sz w:val="20"/>
          <w:szCs w:val="20"/>
          <w:lang w:val="pt-BR"/>
        </w:rPr>
        <w:t xml:space="preserve"> para que o cidadão </w:t>
      </w:r>
      <w:r w:rsidR="00083915">
        <w:rPr>
          <w:sz w:val="20"/>
          <w:szCs w:val="20"/>
          <w:lang w:val="pt-BR"/>
        </w:rPr>
        <w:t>se beneficie</w:t>
      </w:r>
      <w:r w:rsidRPr="002657DD">
        <w:rPr>
          <w:sz w:val="20"/>
          <w:szCs w:val="20"/>
          <w:lang w:val="pt-BR"/>
        </w:rPr>
        <w:t xml:space="preserve"> </w:t>
      </w:r>
      <w:r w:rsidR="00083915">
        <w:rPr>
          <w:sz w:val="20"/>
          <w:szCs w:val="20"/>
          <w:lang w:val="pt-BR"/>
        </w:rPr>
        <w:t>d</w:t>
      </w:r>
      <w:r w:rsidRPr="002657DD">
        <w:rPr>
          <w:sz w:val="20"/>
          <w:szCs w:val="20"/>
          <w:lang w:val="pt-BR"/>
        </w:rPr>
        <w:t xml:space="preserve">essa atividade prestada pelas Serventias Extrajudiciais. </w:t>
      </w:r>
      <w:r w:rsidR="00D35142">
        <w:rPr>
          <w:sz w:val="20"/>
          <w:szCs w:val="20"/>
          <w:lang w:val="pt-BR"/>
        </w:rPr>
        <w:t>Assim</w:t>
      </w:r>
      <w:r w:rsidRPr="002657DD">
        <w:rPr>
          <w:sz w:val="20"/>
          <w:szCs w:val="20"/>
          <w:lang w:val="pt-BR"/>
        </w:rPr>
        <w:t>, os interessados</w:t>
      </w:r>
      <w:r w:rsidR="00083915">
        <w:rPr>
          <w:sz w:val="20"/>
          <w:szCs w:val="20"/>
          <w:lang w:val="pt-BR"/>
        </w:rPr>
        <w:t xml:space="preserve"> em realizar </w:t>
      </w:r>
      <w:r w:rsidR="00535075">
        <w:rPr>
          <w:sz w:val="20"/>
          <w:szCs w:val="20"/>
          <w:lang w:val="pt-BR"/>
        </w:rPr>
        <w:t>divórcio ou inventário extrajudicial,</w:t>
      </w:r>
      <w:r w:rsidRPr="002657DD">
        <w:rPr>
          <w:sz w:val="20"/>
          <w:szCs w:val="20"/>
          <w:lang w:val="pt-BR"/>
        </w:rPr>
        <w:t xml:space="preserve"> obrigatoriamente devem ser capazes, não discutir direito de menores, concordarem com a partilha, não sendo possível em casos em que há testamento ativo, assim como é obrigatório que as partes estejam assistidos por advogado. Sendo assim, </w:t>
      </w:r>
      <w:r w:rsidR="00083915">
        <w:rPr>
          <w:sz w:val="20"/>
          <w:szCs w:val="20"/>
          <w:lang w:val="pt-BR"/>
        </w:rPr>
        <w:t xml:space="preserve">o objetivo principal do </w:t>
      </w:r>
      <w:r w:rsidRPr="002657DD">
        <w:rPr>
          <w:sz w:val="20"/>
          <w:szCs w:val="20"/>
          <w:lang w:val="pt-BR"/>
        </w:rPr>
        <w:t xml:space="preserve">presente trabalho </w:t>
      </w:r>
      <w:r w:rsidR="00083915">
        <w:rPr>
          <w:sz w:val="20"/>
          <w:szCs w:val="20"/>
          <w:lang w:val="pt-BR"/>
        </w:rPr>
        <w:t xml:space="preserve">é </w:t>
      </w:r>
      <w:r w:rsidRPr="002657DD">
        <w:rPr>
          <w:sz w:val="20"/>
          <w:szCs w:val="20"/>
          <w:lang w:val="pt-BR"/>
        </w:rPr>
        <w:t xml:space="preserve">analisar o impacto da extrajudicialização dos procedimentos judiciais, especialmente no Direito de </w:t>
      </w:r>
      <w:r w:rsidRPr="002657DD">
        <w:rPr>
          <w:sz w:val="20"/>
          <w:szCs w:val="20"/>
        </w:rPr>
        <w:t xml:space="preserve">Família e Sucessões, que </w:t>
      </w:r>
      <w:r w:rsidR="00083915">
        <w:rPr>
          <w:sz w:val="20"/>
          <w:szCs w:val="20"/>
        </w:rPr>
        <w:t>permite</w:t>
      </w:r>
      <w:r w:rsidRPr="002657DD">
        <w:rPr>
          <w:sz w:val="20"/>
          <w:szCs w:val="20"/>
        </w:rPr>
        <w:t xml:space="preserve"> divórcio e inventário consensuais, por meio da via administrativa, mediante </w:t>
      </w:r>
      <w:r w:rsidR="00083915">
        <w:rPr>
          <w:sz w:val="20"/>
          <w:szCs w:val="20"/>
        </w:rPr>
        <w:t>escritura pública, facilitando</w:t>
      </w:r>
      <w:r w:rsidRPr="002657DD">
        <w:rPr>
          <w:sz w:val="20"/>
          <w:szCs w:val="20"/>
        </w:rPr>
        <w:t xml:space="preserve"> o acesso à justiça</w:t>
      </w:r>
      <w:r w:rsidR="00535075">
        <w:rPr>
          <w:sz w:val="20"/>
          <w:szCs w:val="20"/>
        </w:rPr>
        <w:t>, de formar secundária, acom</w:t>
      </w:r>
      <w:r w:rsidRPr="002657DD">
        <w:rPr>
          <w:sz w:val="20"/>
          <w:szCs w:val="20"/>
        </w:rPr>
        <w:t>panhar os entendimentos doutrinários e demonstrar a importância, agilidade e economia da resolução de conflitos nas esferas extrajudiciais. A metodologia utilizada se baseou em pesquisa</w:t>
      </w:r>
      <w:r w:rsidRPr="002657DD">
        <w:rPr>
          <w:sz w:val="20"/>
          <w:szCs w:val="20"/>
          <w:lang w:val="pt-BR"/>
        </w:rPr>
        <w:t xml:space="preserve"> bibliográfica e documental e da análise interpretativa, bem como foi realizado levantamento de dados na cidade de Paranaíba-MS, para colaborar com a presente pesquisa. Inicialmente, foi realizado </w:t>
      </w:r>
      <w:bookmarkStart w:id="0" w:name="_GoBack"/>
      <w:bookmarkEnd w:id="0"/>
      <w:r w:rsidRPr="002657DD">
        <w:rPr>
          <w:sz w:val="20"/>
          <w:szCs w:val="20"/>
          <w:lang w:val="pt-BR"/>
        </w:rPr>
        <w:t xml:space="preserve">um levantamento bibliográfico e documental acerca do tema, por meio de doutrinas, legislações, livros, artigos, pesquisas, resenhas e bancos de dados informatizados nas bibliotecas, bem como no site do IBDFAM, no Science.gov, no Google acadêmico e no Portal de Periódicos da Capes. Os resultados não estão totalmente alcançados, visto que atualmente está sendo compilado os dados da pesquisa de campo, </w:t>
      </w:r>
      <w:r w:rsidR="00D35142">
        <w:rPr>
          <w:sz w:val="20"/>
          <w:szCs w:val="20"/>
          <w:lang w:val="pt-BR"/>
        </w:rPr>
        <w:t>pois</w:t>
      </w:r>
      <w:r w:rsidRPr="002657DD">
        <w:rPr>
          <w:sz w:val="20"/>
          <w:szCs w:val="20"/>
          <w:lang w:val="pt-BR"/>
        </w:rPr>
        <w:t xml:space="preserve"> foi necessário realizá-lo ao final da pesquisa para um melhor entendimento do êxito da parte teórica elaborada, onde será apresentado no relatório final. </w:t>
      </w:r>
      <w:r w:rsidR="00816BB0">
        <w:rPr>
          <w:sz w:val="20"/>
          <w:szCs w:val="20"/>
          <w:lang w:val="pt-BR"/>
        </w:rPr>
        <w:t xml:space="preserve">Após os estudos, conclui-se que esse método alternativo trouxe inovações modernas, possibilitando realizar os procedimentos de forma mais célere, menos custoso e possui a aplicação da garantia ao acesso à justiça de maneira eficaz, </w:t>
      </w:r>
      <w:r w:rsidR="00D35142">
        <w:rPr>
          <w:sz w:val="20"/>
          <w:szCs w:val="20"/>
          <w:lang w:val="pt-BR"/>
        </w:rPr>
        <w:t>onde</w:t>
      </w:r>
      <w:r w:rsidR="00816BB0">
        <w:rPr>
          <w:sz w:val="20"/>
          <w:szCs w:val="20"/>
          <w:lang w:val="pt-BR"/>
        </w:rPr>
        <w:t xml:space="preserve"> os envolvidos </w:t>
      </w:r>
      <w:r w:rsidR="00D35142">
        <w:rPr>
          <w:sz w:val="20"/>
          <w:szCs w:val="20"/>
          <w:lang w:val="pt-BR"/>
        </w:rPr>
        <w:t>tem</w:t>
      </w:r>
      <w:r w:rsidR="00816BB0">
        <w:rPr>
          <w:sz w:val="20"/>
          <w:szCs w:val="20"/>
          <w:lang w:val="pt-BR"/>
        </w:rPr>
        <w:t xml:space="preserve"> mais autonomia ao realizar os procedimentos de divórcio e inventário. Ademais, </w:t>
      </w:r>
      <w:r w:rsidR="00FE60C7">
        <w:rPr>
          <w:sz w:val="20"/>
          <w:szCs w:val="20"/>
          <w:lang w:val="pt-BR"/>
        </w:rPr>
        <w:t xml:space="preserve">fato é que, ao estabelecer que as Serventias Extrajudiciais realizem esses procedimentos onde </w:t>
      </w:r>
      <w:r w:rsidR="00D35142">
        <w:rPr>
          <w:sz w:val="20"/>
          <w:szCs w:val="20"/>
          <w:lang w:val="pt-BR"/>
        </w:rPr>
        <w:t>os envolvidos</w:t>
      </w:r>
      <w:r w:rsidR="00FE60C7">
        <w:rPr>
          <w:sz w:val="20"/>
          <w:szCs w:val="20"/>
          <w:lang w:val="pt-BR"/>
        </w:rPr>
        <w:t xml:space="preserve"> já </w:t>
      </w:r>
      <w:r w:rsidR="00D35142">
        <w:rPr>
          <w:sz w:val="20"/>
          <w:szCs w:val="20"/>
          <w:lang w:val="pt-BR"/>
        </w:rPr>
        <w:t>estão acordados</w:t>
      </w:r>
      <w:r w:rsidR="00FE60C7">
        <w:rPr>
          <w:sz w:val="20"/>
          <w:szCs w:val="20"/>
          <w:lang w:val="pt-BR"/>
        </w:rPr>
        <w:t xml:space="preserve">, facilita para que o judiciário foque nos casos que obrigatoriamente necessite de analise judicial elaborada. Portanto, para verificar a aplicação da extrajudicialização desses procedimentos, foram coletados dados junto aos Cartório de registro da cidade de Paranaíba, </w:t>
      </w:r>
      <w:r w:rsidR="002D16F4">
        <w:rPr>
          <w:sz w:val="20"/>
          <w:szCs w:val="20"/>
          <w:lang w:val="pt-BR"/>
        </w:rPr>
        <w:t>na qual, o Cartório de 2º Ofício de Notas realizou no ano de 2023, 79 divórcios, sendo que 59 destes foram beneficiários da justiça gratuita, não tendo informações sobre inventários. N</w:t>
      </w:r>
      <w:r w:rsidR="00FE60C7">
        <w:rPr>
          <w:sz w:val="20"/>
          <w:szCs w:val="20"/>
          <w:lang w:val="pt-BR"/>
        </w:rPr>
        <w:t>a esfera judicial está sendo aguardado a entrega, razão pela qual a análise dos dados está pendente.</w:t>
      </w:r>
    </w:p>
    <w:p w:rsidR="00027CC6" w:rsidRPr="002657DD" w:rsidRDefault="00027CC6" w:rsidP="00027CC6">
      <w:pPr>
        <w:pStyle w:val="PargrafodaLista"/>
        <w:tabs>
          <w:tab w:val="left" w:pos="1110"/>
        </w:tabs>
        <w:spacing w:before="4"/>
        <w:ind w:right="933"/>
        <w:rPr>
          <w:sz w:val="20"/>
          <w:szCs w:val="20"/>
          <w:lang w:val="pt-BR"/>
        </w:rPr>
      </w:pPr>
    </w:p>
    <w:p w:rsidR="00D12A60" w:rsidRPr="002657DD" w:rsidRDefault="002657DD" w:rsidP="002657DD">
      <w:pPr>
        <w:pStyle w:val="PargrafodaLista"/>
        <w:tabs>
          <w:tab w:val="left" w:pos="1136"/>
        </w:tabs>
        <w:spacing w:before="5" w:line="276" w:lineRule="auto"/>
        <w:ind w:right="938"/>
        <w:rPr>
          <w:sz w:val="20"/>
          <w:szCs w:val="20"/>
        </w:rPr>
      </w:pPr>
      <w:r w:rsidRPr="002657DD">
        <w:rPr>
          <w:b/>
          <w:sz w:val="20"/>
          <w:szCs w:val="20"/>
        </w:rPr>
        <w:t>PALAVRAS-CHAVE</w:t>
      </w:r>
      <w:r w:rsidR="00083915" w:rsidRPr="002657DD">
        <w:rPr>
          <w:b/>
          <w:sz w:val="20"/>
          <w:szCs w:val="20"/>
        </w:rPr>
        <w:t>:</w:t>
      </w:r>
      <w:r w:rsidR="00027CC6" w:rsidRPr="002657DD">
        <w:rPr>
          <w:sz w:val="20"/>
          <w:szCs w:val="20"/>
        </w:rPr>
        <w:t xml:space="preserve"> </w:t>
      </w:r>
      <w:r w:rsidRPr="002657DD">
        <w:rPr>
          <w:sz w:val="20"/>
          <w:szCs w:val="20"/>
        </w:rPr>
        <w:t>Método A</w:t>
      </w:r>
      <w:r w:rsidR="00027CC6" w:rsidRPr="002657DD">
        <w:rPr>
          <w:sz w:val="20"/>
          <w:szCs w:val="20"/>
        </w:rPr>
        <w:t>lternativo,</w:t>
      </w:r>
      <w:r w:rsidRPr="002657DD">
        <w:rPr>
          <w:sz w:val="20"/>
          <w:szCs w:val="20"/>
        </w:rPr>
        <w:t xml:space="preserve"> Poder Judiciário,</w:t>
      </w:r>
      <w:r w:rsidR="00027CC6" w:rsidRPr="002657DD">
        <w:rPr>
          <w:sz w:val="20"/>
          <w:szCs w:val="20"/>
        </w:rPr>
        <w:t xml:space="preserve"> Serventias Extrajudiciais.</w:t>
      </w:r>
    </w:p>
    <w:p w:rsidR="002657DD" w:rsidRPr="002657DD" w:rsidRDefault="002657DD" w:rsidP="002657DD">
      <w:pPr>
        <w:tabs>
          <w:tab w:val="left" w:pos="1136"/>
        </w:tabs>
        <w:spacing w:before="5" w:line="276" w:lineRule="auto"/>
        <w:ind w:left="956" w:right="938"/>
        <w:rPr>
          <w:sz w:val="20"/>
          <w:szCs w:val="20"/>
        </w:rPr>
      </w:pPr>
    </w:p>
    <w:p w:rsidR="002D16F4" w:rsidRDefault="002657DD" w:rsidP="005F3A88">
      <w:pPr>
        <w:pStyle w:val="PargrafodaLista"/>
        <w:tabs>
          <w:tab w:val="left" w:pos="1094"/>
        </w:tabs>
        <w:spacing w:before="4" w:line="276" w:lineRule="auto"/>
        <w:rPr>
          <w:b/>
          <w:i/>
          <w:sz w:val="11"/>
        </w:rPr>
      </w:pPr>
      <w:r w:rsidRPr="002657DD">
        <w:rPr>
          <w:b/>
          <w:sz w:val="20"/>
          <w:szCs w:val="20"/>
        </w:rPr>
        <w:t>AGRADECIMENTOS</w:t>
      </w:r>
      <w:r w:rsidR="00083915" w:rsidRPr="002657DD">
        <w:rPr>
          <w:b/>
          <w:sz w:val="20"/>
          <w:szCs w:val="20"/>
        </w:rPr>
        <w:t xml:space="preserve">: </w:t>
      </w:r>
      <w:r w:rsidR="005F3A88">
        <w:rPr>
          <w:sz w:val="20"/>
          <w:szCs w:val="20"/>
          <w:lang w:val="pt-BR"/>
        </w:rPr>
        <w:t>Agradeço ao CNPQ pelo financiamento da presente pesquisa, bem como agradeço ao Poder Judiciário, Cartório Distribuidor e aos Cartórios da Cidade de Paranaíba/MS pelo fornecimento de dados.</w:t>
      </w:r>
    </w:p>
    <w:p w:rsidR="00083915" w:rsidRDefault="00083915">
      <w:pPr>
        <w:pStyle w:val="Corpodetexto"/>
        <w:spacing w:before="1"/>
        <w:rPr>
          <w:b/>
          <w:i/>
          <w:sz w:val="11"/>
        </w:rPr>
      </w:pPr>
    </w:p>
    <w:p w:rsidR="00083915" w:rsidRDefault="00083915">
      <w:pPr>
        <w:pStyle w:val="Corpodetexto"/>
        <w:spacing w:before="1"/>
        <w:rPr>
          <w:b/>
          <w:i/>
          <w:sz w:val="11"/>
        </w:rPr>
      </w:pPr>
    </w:p>
    <w:p w:rsidR="00083915" w:rsidRDefault="00083915">
      <w:pPr>
        <w:pStyle w:val="Corpodetexto"/>
        <w:spacing w:before="1"/>
        <w:rPr>
          <w:b/>
          <w:i/>
          <w:sz w:val="11"/>
        </w:rPr>
      </w:pPr>
    </w:p>
    <w:p w:rsidR="00737A19" w:rsidRDefault="00737A19">
      <w:pPr>
        <w:pStyle w:val="Corpodetexto"/>
        <w:spacing w:before="1"/>
        <w:rPr>
          <w:b/>
          <w:i/>
          <w:sz w:val="11"/>
        </w:rPr>
      </w:pPr>
    </w:p>
    <w:p w:rsidR="002657DD" w:rsidRDefault="002657DD">
      <w:pPr>
        <w:pStyle w:val="Corpodetexto"/>
        <w:spacing w:before="1"/>
        <w:rPr>
          <w:b/>
          <w:i/>
          <w:sz w:val="11"/>
        </w:rPr>
      </w:pPr>
    </w:p>
    <w:p w:rsidR="003C2926" w:rsidRDefault="003C2926">
      <w:pPr>
        <w:pStyle w:val="Corpodetexto"/>
        <w:spacing w:before="1"/>
        <w:rPr>
          <w:b/>
          <w:i/>
          <w:sz w:val="11"/>
        </w:rPr>
      </w:pPr>
    </w:p>
    <w:p w:rsidR="003C2926" w:rsidRDefault="003C2926">
      <w:pPr>
        <w:pStyle w:val="Corpodetexto"/>
        <w:spacing w:before="1"/>
        <w:rPr>
          <w:b/>
          <w:i/>
          <w:sz w:val="11"/>
        </w:rPr>
      </w:pPr>
    </w:p>
    <w:p w:rsidR="00D12A60" w:rsidRDefault="00083915">
      <w:pPr>
        <w:pStyle w:val="Corpodetexto"/>
        <w:spacing w:before="1"/>
        <w:rPr>
          <w:b/>
          <w:i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F411EA3" wp14:editId="40411839">
            <wp:simplePos x="0" y="0"/>
            <wp:positionH relativeFrom="page">
              <wp:posOffset>721347</wp:posOffset>
            </wp:positionH>
            <wp:positionV relativeFrom="paragraph">
              <wp:posOffset>106341</wp:posOffset>
            </wp:positionV>
            <wp:extent cx="1594908" cy="442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0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1C4B27B6" wp14:editId="0A3F4544">
            <wp:simplePos x="0" y="0"/>
            <wp:positionH relativeFrom="page">
              <wp:posOffset>3441700</wp:posOffset>
            </wp:positionH>
            <wp:positionV relativeFrom="paragraph">
              <wp:posOffset>111421</wp:posOffset>
            </wp:positionV>
            <wp:extent cx="1181258" cy="4572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5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3850F481" wp14:editId="14C0D88D">
            <wp:simplePos x="0" y="0"/>
            <wp:positionH relativeFrom="page">
              <wp:posOffset>5859517</wp:posOffset>
            </wp:positionH>
            <wp:positionV relativeFrom="paragraph">
              <wp:posOffset>121594</wp:posOffset>
            </wp:positionV>
            <wp:extent cx="952029" cy="46358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29" cy="46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2A60">
      <w:type w:val="continuous"/>
      <w:pgSz w:w="11910" w:h="16840"/>
      <w:pgMar w:top="26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FD3"/>
    <w:multiLevelType w:val="hybridMultilevel"/>
    <w:tmpl w:val="720A6C4C"/>
    <w:lvl w:ilvl="0" w:tplc="378EBE50">
      <w:numFmt w:val="bullet"/>
      <w:lvlText w:val="•"/>
      <w:lvlJc w:val="left"/>
      <w:pPr>
        <w:ind w:left="9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08C62B4">
      <w:numFmt w:val="bullet"/>
      <w:lvlText w:val="•"/>
      <w:lvlJc w:val="left"/>
      <w:pPr>
        <w:ind w:left="2016" w:hanging="144"/>
      </w:pPr>
      <w:rPr>
        <w:rFonts w:hint="default"/>
        <w:lang w:val="pt-PT" w:eastAsia="en-US" w:bidi="ar-SA"/>
      </w:rPr>
    </w:lvl>
    <w:lvl w:ilvl="2" w:tplc="08BECC02">
      <w:numFmt w:val="bullet"/>
      <w:lvlText w:val="•"/>
      <w:lvlJc w:val="left"/>
      <w:pPr>
        <w:ind w:left="3073" w:hanging="144"/>
      </w:pPr>
      <w:rPr>
        <w:rFonts w:hint="default"/>
        <w:lang w:val="pt-PT" w:eastAsia="en-US" w:bidi="ar-SA"/>
      </w:rPr>
    </w:lvl>
    <w:lvl w:ilvl="3" w:tplc="F648EEB8">
      <w:numFmt w:val="bullet"/>
      <w:lvlText w:val="•"/>
      <w:lvlJc w:val="left"/>
      <w:pPr>
        <w:ind w:left="4129" w:hanging="144"/>
      </w:pPr>
      <w:rPr>
        <w:rFonts w:hint="default"/>
        <w:lang w:val="pt-PT" w:eastAsia="en-US" w:bidi="ar-SA"/>
      </w:rPr>
    </w:lvl>
    <w:lvl w:ilvl="4" w:tplc="C1161678">
      <w:numFmt w:val="bullet"/>
      <w:lvlText w:val="•"/>
      <w:lvlJc w:val="left"/>
      <w:pPr>
        <w:ind w:left="5186" w:hanging="144"/>
      </w:pPr>
      <w:rPr>
        <w:rFonts w:hint="default"/>
        <w:lang w:val="pt-PT" w:eastAsia="en-US" w:bidi="ar-SA"/>
      </w:rPr>
    </w:lvl>
    <w:lvl w:ilvl="5" w:tplc="8012A990">
      <w:numFmt w:val="bullet"/>
      <w:lvlText w:val="•"/>
      <w:lvlJc w:val="left"/>
      <w:pPr>
        <w:ind w:left="6243" w:hanging="144"/>
      </w:pPr>
      <w:rPr>
        <w:rFonts w:hint="default"/>
        <w:lang w:val="pt-PT" w:eastAsia="en-US" w:bidi="ar-SA"/>
      </w:rPr>
    </w:lvl>
    <w:lvl w:ilvl="6" w:tplc="7B2CC12A">
      <w:numFmt w:val="bullet"/>
      <w:lvlText w:val="•"/>
      <w:lvlJc w:val="left"/>
      <w:pPr>
        <w:ind w:left="7299" w:hanging="144"/>
      </w:pPr>
      <w:rPr>
        <w:rFonts w:hint="default"/>
        <w:lang w:val="pt-PT" w:eastAsia="en-US" w:bidi="ar-SA"/>
      </w:rPr>
    </w:lvl>
    <w:lvl w:ilvl="7" w:tplc="230E5716">
      <w:numFmt w:val="bullet"/>
      <w:lvlText w:val="•"/>
      <w:lvlJc w:val="left"/>
      <w:pPr>
        <w:ind w:left="8356" w:hanging="144"/>
      </w:pPr>
      <w:rPr>
        <w:rFonts w:hint="default"/>
        <w:lang w:val="pt-PT" w:eastAsia="en-US" w:bidi="ar-SA"/>
      </w:rPr>
    </w:lvl>
    <w:lvl w:ilvl="8" w:tplc="745C4772">
      <w:numFmt w:val="bullet"/>
      <w:lvlText w:val="•"/>
      <w:lvlJc w:val="left"/>
      <w:pPr>
        <w:ind w:left="9412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6AAA3BAC"/>
    <w:multiLevelType w:val="hybridMultilevel"/>
    <w:tmpl w:val="FBB2A9C2"/>
    <w:lvl w:ilvl="0" w:tplc="18D4CCEA">
      <w:numFmt w:val="bullet"/>
      <w:lvlText w:val="•"/>
      <w:lvlJc w:val="left"/>
      <w:pPr>
        <w:ind w:left="956" w:hanging="174"/>
      </w:pPr>
      <w:rPr>
        <w:rFonts w:hint="default"/>
        <w:b/>
        <w:bCs/>
        <w:i/>
        <w:iCs/>
        <w:w w:val="100"/>
        <w:lang w:val="pt-PT" w:eastAsia="en-US" w:bidi="ar-SA"/>
      </w:rPr>
    </w:lvl>
    <w:lvl w:ilvl="1" w:tplc="B5180EF0">
      <w:numFmt w:val="bullet"/>
      <w:lvlText w:val="•"/>
      <w:lvlJc w:val="left"/>
      <w:pPr>
        <w:ind w:left="2016" w:hanging="174"/>
      </w:pPr>
      <w:rPr>
        <w:rFonts w:hint="default"/>
        <w:lang w:val="pt-PT" w:eastAsia="en-US" w:bidi="ar-SA"/>
      </w:rPr>
    </w:lvl>
    <w:lvl w:ilvl="2" w:tplc="629ED2E6">
      <w:numFmt w:val="bullet"/>
      <w:lvlText w:val="•"/>
      <w:lvlJc w:val="left"/>
      <w:pPr>
        <w:ind w:left="3073" w:hanging="174"/>
      </w:pPr>
      <w:rPr>
        <w:rFonts w:hint="default"/>
        <w:lang w:val="pt-PT" w:eastAsia="en-US" w:bidi="ar-SA"/>
      </w:rPr>
    </w:lvl>
    <w:lvl w:ilvl="3" w:tplc="66EE3210">
      <w:numFmt w:val="bullet"/>
      <w:lvlText w:val="•"/>
      <w:lvlJc w:val="left"/>
      <w:pPr>
        <w:ind w:left="4129" w:hanging="174"/>
      </w:pPr>
      <w:rPr>
        <w:rFonts w:hint="default"/>
        <w:lang w:val="pt-PT" w:eastAsia="en-US" w:bidi="ar-SA"/>
      </w:rPr>
    </w:lvl>
    <w:lvl w:ilvl="4" w:tplc="EBBC3758">
      <w:numFmt w:val="bullet"/>
      <w:lvlText w:val="•"/>
      <w:lvlJc w:val="left"/>
      <w:pPr>
        <w:ind w:left="5186" w:hanging="174"/>
      </w:pPr>
      <w:rPr>
        <w:rFonts w:hint="default"/>
        <w:lang w:val="pt-PT" w:eastAsia="en-US" w:bidi="ar-SA"/>
      </w:rPr>
    </w:lvl>
    <w:lvl w:ilvl="5" w:tplc="A75CE858">
      <w:numFmt w:val="bullet"/>
      <w:lvlText w:val="•"/>
      <w:lvlJc w:val="left"/>
      <w:pPr>
        <w:ind w:left="6243" w:hanging="174"/>
      </w:pPr>
      <w:rPr>
        <w:rFonts w:hint="default"/>
        <w:lang w:val="pt-PT" w:eastAsia="en-US" w:bidi="ar-SA"/>
      </w:rPr>
    </w:lvl>
    <w:lvl w:ilvl="6" w:tplc="1CB6F0F0">
      <w:numFmt w:val="bullet"/>
      <w:lvlText w:val="•"/>
      <w:lvlJc w:val="left"/>
      <w:pPr>
        <w:ind w:left="7299" w:hanging="174"/>
      </w:pPr>
      <w:rPr>
        <w:rFonts w:hint="default"/>
        <w:lang w:val="pt-PT" w:eastAsia="en-US" w:bidi="ar-SA"/>
      </w:rPr>
    </w:lvl>
    <w:lvl w:ilvl="7" w:tplc="B7EEBC2C">
      <w:numFmt w:val="bullet"/>
      <w:lvlText w:val="•"/>
      <w:lvlJc w:val="left"/>
      <w:pPr>
        <w:ind w:left="8356" w:hanging="174"/>
      </w:pPr>
      <w:rPr>
        <w:rFonts w:hint="default"/>
        <w:lang w:val="pt-PT" w:eastAsia="en-US" w:bidi="ar-SA"/>
      </w:rPr>
    </w:lvl>
    <w:lvl w:ilvl="8" w:tplc="7F1CBF9A">
      <w:numFmt w:val="bullet"/>
      <w:lvlText w:val="•"/>
      <w:lvlJc w:val="left"/>
      <w:pPr>
        <w:ind w:left="9412" w:hanging="17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2A60"/>
    <w:rsid w:val="00027CC6"/>
    <w:rsid w:val="00083915"/>
    <w:rsid w:val="002657DD"/>
    <w:rsid w:val="00274FE9"/>
    <w:rsid w:val="002D16F4"/>
    <w:rsid w:val="003C2926"/>
    <w:rsid w:val="00535075"/>
    <w:rsid w:val="005F3A88"/>
    <w:rsid w:val="007050B9"/>
    <w:rsid w:val="00737A19"/>
    <w:rsid w:val="00816BB0"/>
    <w:rsid w:val="0094139B"/>
    <w:rsid w:val="00D12A60"/>
    <w:rsid w:val="00D35142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37A7"/>
  <w15:docId w15:val="{369A0647-FCC8-4658-8644-0595FCA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673" w:right="265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6" w:right="9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27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easij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hefani.alcantara18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sthefani alcântara</cp:lastModifiedBy>
  <cp:revision>7</cp:revision>
  <cp:lastPrinted>2024-08-09T01:30:00Z</cp:lastPrinted>
  <dcterms:created xsi:type="dcterms:W3CDTF">2024-08-06T19:01:00Z</dcterms:created>
  <dcterms:modified xsi:type="dcterms:W3CDTF">2024-08-09T01:31:00Z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</Properties>
</file>