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0"/>
          <w:szCs w:val="20"/>
        </w:rPr>
      </w:pPr>
      <w:r>
        <w:rPr/>
      </w:r>
    </w:p>
    <w:p>
      <w:pPr>
        <w:pStyle w:val="Normal"/>
        <w:spacing w:before="0" w:after="283"/>
        <w:jc w:val="center"/>
        <w:rPr>
          <w:sz w:val="20"/>
          <w:szCs w:val="20"/>
        </w:rPr>
      </w:pPr>
      <w:r>
        <w:rPr>
          <w:b/>
          <w:sz w:val="20"/>
          <w:szCs w:val="20"/>
          <w:lang w:eastAsia="pt-BR"/>
        </w:rPr>
        <w:t xml:space="preserve">MANEJO DE </w:t>
      </w:r>
      <w:r>
        <w:rPr>
          <w:b/>
          <w:i/>
          <w:iCs/>
          <w:sz w:val="20"/>
          <w:szCs w:val="20"/>
          <w:lang w:eastAsia="pt-BR"/>
        </w:rPr>
        <w:t>Bemisia tabaci</w:t>
      </w:r>
      <w:r>
        <w:rPr>
          <w:b/>
          <w:sz w:val="20"/>
          <w:szCs w:val="20"/>
          <w:lang w:eastAsia="pt-BR"/>
        </w:rPr>
        <w:t xml:space="preserve"> BIÓTIPO B COM MACRO E MICRO AGENTES BIOLÓGICOS NA CULTURA DA SOJA</w:t>
      </w:r>
    </w:p>
    <w:p>
      <w:pPr>
        <w:pStyle w:val="Normal"/>
        <w:spacing w:before="0" w:after="283"/>
        <w:jc w:val="both"/>
        <w:rPr/>
      </w:pPr>
      <w:r>
        <w:rPr>
          <w:b/>
          <w:bCs/>
          <w:sz w:val="20"/>
          <w:szCs w:val="20"/>
        </w:rPr>
        <w:t xml:space="preserve">Instituição: </w:t>
      </w:r>
      <w:r>
        <w:rPr>
          <w:sz w:val="20"/>
          <w:szCs w:val="20"/>
        </w:rPr>
        <w:t xml:space="preserve">Universidade Estadual de Mato Grosso do Sul – UEMS – Cassilândia </w:t>
      </w:r>
    </w:p>
    <w:p>
      <w:pPr>
        <w:pStyle w:val="Normal"/>
        <w:spacing w:before="0" w:after="283"/>
        <w:jc w:val="both"/>
        <w:rPr/>
      </w:pPr>
      <w:r>
        <w:rPr>
          <w:b/>
          <w:bCs/>
          <w:sz w:val="20"/>
          <w:szCs w:val="20"/>
        </w:rPr>
        <w:t xml:space="preserve">Área temática: </w:t>
      </w:r>
      <w:r>
        <w:rPr>
          <w:sz w:val="20"/>
          <w:szCs w:val="20"/>
        </w:rPr>
        <w:t>Ciências agrárias</w:t>
      </w:r>
      <w:r>
        <w:rPr>
          <w:b/>
          <w:bCs/>
          <w:sz w:val="20"/>
          <w:szCs w:val="20"/>
        </w:rPr>
        <w:t xml:space="preserve"> </w:t>
      </w:r>
      <w:bookmarkStart w:id="0" w:name="_GoBack"/>
      <w:bookmarkEnd w:id="0"/>
    </w:p>
    <w:p>
      <w:pPr>
        <w:pStyle w:val="Corpodotexto"/>
        <w:spacing w:before="0" w:after="283"/>
        <w:jc w:val="both"/>
        <w:rPr/>
      </w:pPr>
      <w:r>
        <w:rPr>
          <w:rFonts w:eastAsia="Calibri"/>
          <w:b/>
          <w:sz w:val="20"/>
          <w:szCs w:val="20"/>
          <w:lang w:eastAsia="zh-CN"/>
        </w:rPr>
        <w:t xml:space="preserve">SILVA, </w:t>
      </w:r>
      <w:r>
        <w:rPr>
          <w:rFonts w:eastAsia="Calibri"/>
          <w:bCs/>
          <w:sz w:val="20"/>
          <w:szCs w:val="20"/>
          <w:lang w:eastAsia="zh-CN"/>
        </w:rPr>
        <w:t>Higor Rodrigues</w:t>
      </w:r>
      <w:r>
        <w:rPr>
          <w:rFonts w:eastAsia="Calibri"/>
          <w:sz w:val="20"/>
          <w:szCs w:val="20"/>
          <w:vertAlign w:val="superscript"/>
          <w:lang w:eastAsia="zh-CN"/>
        </w:rPr>
        <w:t>1</w:t>
      </w:r>
      <w:r>
        <w:rPr>
          <w:rFonts w:eastAsia="Calibri"/>
          <w:sz w:val="20"/>
          <w:szCs w:val="20"/>
          <w:lang w:eastAsia="zh-CN"/>
        </w:rPr>
        <w:t xml:space="preserve"> (</w:t>
      </w:r>
      <w:hyperlink r:id="rId2">
        <w:r>
          <w:rPr>
            <w:rStyle w:val="LinkdaInternet"/>
            <w:rFonts w:eastAsia="Calibri"/>
            <w:sz w:val="20"/>
            <w:szCs w:val="20"/>
            <w:lang w:eastAsia="zh-CN"/>
          </w:rPr>
          <w:t>higorrsilva@hotmail.com</w:t>
        </w:r>
      </w:hyperlink>
      <w:r>
        <w:rPr>
          <w:rFonts w:eastAsia="Calibri"/>
          <w:sz w:val="20"/>
          <w:szCs w:val="20"/>
          <w:lang w:eastAsia="zh-CN"/>
        </w:rPr>
        <w:t>);</w:t>
      </w:r>
      <w:r>
        <w:rPr>
          <w:rFonts w:eastAsia="Calibri"/>
          <w:b/>
          <w:sz w:val="20"/>
          <w:szCs w:val="20"/>
          <w:lang w:eastAsia="zh-CN"/>
        </w:rPr>
        <w:t xml:space="preserve"> TOSCANO, </w:t>
      </w:r>
      <w:r>
        <w:rPr>
          <w:rFonts w:eastAsia="Calibri"/>
          <w:bCs/>
          <w:sz w:val="20"/>
          <w:szCs w:val="20"/>
          <w:lang w:eastAsia="zh-CN"/>
        </w:rPr>
        <w:t>Luciana Cláudia</w:t>
      </w:r>
      <w:r>
        <w:rPr>
          <w:rFonts w:eastAsia="Calibri"/>
          <w:bCs/>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hyperlink r:id="rId3">
        <w:r>
          <w:rPr>
            <w:rStyle w:val="LinkdaInternet"/>
            <w:rFonts w:eastAsia="Calibri"/>
            <w:sz w:val="20"/>
            <w:szCs w:val="20"/>
            <w:lang w:eastAsia="zh-CN"/>
          </w:rPr>
          <w:t>toscano@uems.br</w:t>
        </w:r>
      </w:hyperlink>
      <w:r>
        <w:rPr>
          <w:rFonts w:eastAsia="Calibri"/>
          <w:sz w:val="20"/>
          <w:szCs w:val="20"/>
          <w:lang w:eastAsia="zh-CN"/>
        </w:rPr>
        <w:t xml:space="preserve">); </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 do curso de Agronomia – UEMS - Cassilândia;</w:t>
      </w:r>
    </w:p>
    <w:p>
      <w:pPr>
        <w:pStyle w:val="Corpodotexto"/>
        <w:jc w:val="both"/>
        <w:rPr>
          <w:sz w:val="20"/>
          <w:szCs w:val="20"/>
        </w:rPr>
      </w:pPr>
      <w:r>
        <w:rPr>
          <w:rFonts w:eastAsia="Calibri"/>
          <w:sz w:val="20"/>
          <w:szCs w:val="20"/>
          <w:vertAlign w:val="superscript"/>
          <w:lang w:eastAsia="zh-CN"/>
        </w:rPr>
        <w:t>2</w:t>
      </w:r>
      <w:r>
        <w:rPr>
          <w:rFonts w:eastAsia="Calibri"/>
          <w:sz w:val="20"/>
          <w:szCs w:val="20"/>
          <w:lang w:eastAsia="zh-CN"/>
        </w:rPr>
        <w:t xml:space="preserve"> – Docente do curso de Agronomia – UEMS - Cassilândia;</w:t>
      </w:r>
    </w:p>
    <w:p>
      <w:pPr>
        <w:pStyle w:val="Normal"/>
        <w:spacing w:before="0" w:after="283"/>
        <w:jc w:val="both"/>
        <w:rPr>
          <w:sz w:val="20"/>
          <w:szCs w:val="20"/>
          <w:lang w:eastAsia="pt-BR"/>
        </w:rPr>
      </w:pPr>
      <w:r>
        <w:rPr>
          <w:sz w:val="20"/>
          <w:szCs w:val="20"/>
          <w:lang w:eastAsia="pt-BR"/>
        </w:rPr>
      </w:r>
    </w:p>
    <w:p>
      <w:pPr>
        <w:pStyle w:val="Normal"/>
        <w:widowControl/>
        <w:shd w:val="clear" w:color="auto" w:fill="FFFFFF"/>
        <w:jc w:val="both"/>
        <w:rPr>
          <w:sz w:val="20"/>
          <w:szCs w:val="20"/>
        </w:rPr>
      </w:pPr>
      <w:r>
        <w:rPr>
          <w:sz w:val="20"/>
          <w:szCs w:val="20"/>
          <w:lang w:eastAsia="pt-BR"/>
        </w:rPr>
        <w:t>A mosca-branca (</w:t>
      </w:r>
      <w:r>
        <w:rPr>
          <w:i/>
          <w:iCs/>
          <w:sz w:val="20"/>
          <w:szCs w:val="20"/>
          <w:lang w:eastAsia="pt-BR"/>
        </w:rPr>
        <w:t>Bemisia tabaci</w:t>
      </w:r>
      <w:r>
        <w:rPr>
          <w:sz w:val="20"/>
          <w:szCs w:val="20"/>
          <w:lang w:eastAsia="pt-BR"/>
        </w:rPr>
        <w:t xml:space="preserve">) é uma das principais pragas de importância econômica na cultura da soja, podendo a vir causar danos diretos e indiretos comprometendo a produtividade se não realizado o manejo de controle corretamente. O objetivo deste trabalho foi avaliar o manejo de </w:t>
      </w:r>
      <w:r>
        <w:rPr>
          <w:i/>
          <w:iCs/>
          <w:sz w:val="20"/>
          <w:szCs w:val="20"/>
          <w:lang w:eastAsia="pt-BR"/>
        </w:rPr>
        <w:t>Bemisa tabaci</w:t>
      </w:r>
      <w:r>
        <w:rPr>
          <w:sz w:val="20"/>
          <w:szCs w:val="20"/>
          <w:lang w:eastAsia="pt-BR"/>
        </w:rPr>
        <w:t xml:space="preserve"> com o uso de agentes macro e micro biológicos na cultura da soja, verificando a eficiência dos agentes testados, ação dos produtos na mortalidade de ninfas. A pesquisa foi realizada em campo no município de Dourados – MS, sendo a área constituída de 16 parcelas de 27m² distribuiídas em delineamento experimental de blocos casualizados. Realizou-se a contagem prévia do número de ninfas de mosca-branca coletando 10 folíolos do terço central das plantas, estabelcendo as linhas centrais de cada parcela para coleta. Quantificou o número de inimigos nuturais encontrados. Os tratamentos foram constitídos por T1 (testemunha), T2 (</w:t>
      </w:r>
      <w:r>
        <w:rPr>
          <w:sz w:val="20"/>
          <w:szCs w:val="20"/>
        </w:rPr>
        <w:t>acetamiprido + piriproxifem), T3 (</w:t>
      </w:r>
      <w:r>
        <w:rPr>
          <w:i/>
          <w:iCs/>
          <w:sz w:val="20"/>
          <w:szCs w:val="20"/>
        </w:rPr>
        <w:t>Beauveria bassiana</w:t>
      </w:r>
      <w:r>
        <w:rPr>
          <w:sz w:val="20"/>
          <w:szCs w:val="20"/>
        </w:rPr>
        <w:t xml:space="preserve">) e T4 </w:t>
      </w:r>
      <w:r>
        <w:rPr>
          <w:sz w:val="20"/>
          <w:szCs w:val="20"/>
          <w:lang w:eastAsia="pt-BR"/>
        </w:rPr>
        <w:t>(</w:t>
      </w:r>
      <w:r>
        <w:rPr>
          <w:sz w:val="20"/>
          <w:szCs w:val="20"/>
        </w:rPr>
        <w:t xml:space="preserve">acetamiprido + piriproxifem + </w:t>
      </w:r>
      <w:r>
        <w:rPr>
          <w:i/>
          <w:iCs/>
          <w:sz w:val="20"/>
          <w:szCs w:val="20"/>
        </w:rPr>
        <w:t>Beauveria bassiana</w:t>
      </w:r>
      <w:r>
        <w:rPr>
          <w:sz w:val="20"/>
          <w:szCs w:val="20"/>
        </w:rPr>
        <w:t xml:space="preserve">). Todos os tratamentos foram aplicados por meio de um pulverizador costal de pressão constante CO2 e avaliados a eficiência do agentes sobre a as ninfas 1, 3, 7 e 10 dias.  Para ensaio em laboratório, foram retirados folíolos de plantas de soja contendo diferentes estágios de ninfas de mosca-braca, realizou-se discos foliares contento 50 ninfas acondicionados em placas de Petri liberando-se uma larva de crisopídeo de 1º ínstar para avaliação tempo de busca (min) e capacidade predatória em 24 e 48 horas. Foram 10 repetições por tratamento, pulverizados de acordo com os tratamentos realizados já em campo. Observou -se que o efeito dos inseticidas no controle de ninfas de mosca-branca, o tratamento (Acetamiprido + Piproxifem + </w:t>
      </w:r>
      <w:r>
        <w:rPr>
          <w:i/>
          <w:iCs/>
          <w:sz w:val="20"/>
          <w:szCs w:val="20"/>
        </w:rPr>
        <w:t>Bouveria bassiana</w:t>
      </w:r>
      <w:r>
        <w:rPr>
          <w:sz w:val="20"/>
          <w:szCs w:val="20"/>
        </w:rPr>
        <w:t>)  apresentou eficiência de 76,87 % ao 10 dias após a aplicação. Todos os tratamentos não obtiveram diferença significativa do efeito dos inseticidas aplicados sob os inimigos naturais identificados em campo. Para a variavél do tempo de busca de larvas de 1º ínstar de Crisopídeos (</w:t>
      </w:r>
      <w:r>
        <w:rPr>
          <w:i/>
          <w:iCs/>
          <w:sz w:val="20"/>
          <w:szCs w:val="20"/>
        </w:rPr>
        <w:t>Chrysoperla externa</w:t>
      </w:r>
      <w:r>
        <w:rPr>
          <w:sz w:val="20"/>
          <w:szCs w:val="20"/>
        </w:rPr>
        <w:t xml:space="preserve">) alimentadas com ninfas de mosca-branca sob pulverização de inseticidas realizadas em laboratório, não houve diferença entre os tratamentos, diferenciando apenas a testemunha. A capacidade predatória das mesmas larvas em 24 horas,  a testemunha e o tratamento Acetamiprido + Piriproxifem + </w:t>
      </w:r>
      <w:r>
        <w:rPr>
          <w:i/>
          <w:iCs/>
          <w:sz w:val="20"/>
          <w:szCs w:val="20"/>
        </w:rPr>
        <w:t>Beauveria bassiana</w:t>
      </w:r>
      <w:r>
        <w:rPr>
          <w:sz w:val="20"/>
          <w:szCs w:val="20"/>
        </w:rPr>
        <w:t xml:space="preserve"> não diferiram. Em 48 horas nenhum dos tratamentos apresentaram diferença significativa. Conclui-se que a mistura de inseticida torna-se eficiente no controle de mosca-branca em sua fase ninfal, diminuindo assim as taxas de sobrevivência da praga nesse estágio. Os inseticidas aturam apenas no controle da praga, não interferindo na permanência de inimigos naturais no campo, tornando assim uma associação de produtos formulados com controle biológico. O efeito dos inseticidas não interferiram na busca e consumo por alimento das larvas  de 1º ínstar alimentadas com ninfas de mosca-branca. </w:t>
      </w:r>
    </w:p>
    <w:p>
      <w:pPr>
        <w:pStyle w:val="Normal"/>
        <w:spacing w:before="0" w:after="283"/>
        <w:jc w:val="both"/>
        <w:rPr>
          <w:sz w:val="20"/>
          <w:szCs w:val="20"/>
        </w:rPr>
      </w:pPr>
      <w:r>
        <w:rPr>
          <w:sz w:val="20"/>
          <w:szCs w:val="20"/>
        </w:rPr>
      </w:r>
    </w:p>
    <w:p>
      <w:pPr>
        <w:pStyle w:val="Normal"/>
        <w:spacing w:before="0" w:after="283"/>
        <w:jc w:val="both"/>
        <w:rPr>
          <w:sz w:val="20"/>
          <w:szCs w:val="20"/>
        </w:rPr>
      </w:pPr>
      <w:r>
        <w:rPr>
          <w:b/>
          <w:bCs/>
          <w:sz w:val="20"/>
          <w:szCs w:val="20"/>
          <w:lang w:eastAsia="pt-BR"/>
        </w:rPr>
        <w:t>PALAVRAS-CHAVE:</w:t>
      </w:r>
      <w:r>
        <w:rPr>
          <w:sz w:val="20"/>
          <w:szCs w:val="20"/>
          <w:lang w:eastAsia="pt-BR"/>
        </w:rPr>
        <w:t xml:space="preserve"> ARTRÓPODES, AMOSTRAGEM, CONTROLE BIOLÓGICO.</w:t>
      </w:r>
    </w:p>
    <w:p>
      <w:pPr>
        <w:pStyle w:val="Normal"/>
        <w:jc w:val="both"/>
        <w:rPr>
          <w:sz w:val="20"/>
          <w:szCs w:val="20"/>
        </w:rPr>
      </w:pPr>
      <w:r>
        <w:rPr>
          <w:b/>
          <w:bCs/>
          <w:sz w:val="20"/>
          <w:szCs w:val="20"/>
          <w:lang w:eastAsia="pt-BR"/>
        </w:rPr>
        <w:t>AGRADECIMENTOS:</w:t>
      </w:r>
      <w:r>
        <w:rPr>
          <w:sz w:val="20"/>
          <w:szCs w:val="20"/>
          <w:lang w:eastAsia="pt-BR"/>
        </w:rPr>
        <w:t xml:space="preserve"> UEMS.</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r>
    </w:p>
    <w:sectPr>
      <w:headerReference w:type="default" r:id="rId4"/>
      <w:footerReference w:type="default" r:id="rId5"/>
      <w:type w:val="nextPage"/>
      <w:pgSz w:w="11906" w:h="16838"/>
      <w:pgMar w:left="1134" w:right="1134" w:gutter="0" w:header="283" w:top="1700" w:footer="283" w:bottom="1133"/>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anchor behindDoc="0" distT="0" distB="0" distL="114300" distR="114300" simplePos="0" locked="0" layoutInCell="0" allowOverlap="1" relativeHeight="4">
          <wp:simplePos x="0" y="0"/>
          <wp:positionH relativeFrom="column">
            <wp:posOffset>-577215</wp:posOffset>
          </wp:positionH>
          <wp:positionV relativeFrom="paragraph">
            <wp:posOffset>-17780</wp:posOffset>
          </wp:positionV>
          <wp:extent cx="7267575" cy="913130"/>
          <wp:effectExtent l="0" t="0" r="0" b="0"/>
          <wp:wrapThrough wrapText="bothSides">
            <wp:wrapPolygon edited="0">
              <wp:start x="-1" y="0"/>
              <wp:lineTo x="-1" y="21175"/>
              <wp:lineTo x="21569" y="21175"/>
              <wp:lineTo x="21569" y="0"/>
              <wp:lineTo x="-1" y="0"/>
            </wp:wrapPolygon>
          </wp:wrapThrough>
          <wp:docPr id="1" name="Image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7" descr=""/>
                  <pic:cNvPicPr>
                    <a:picLocks noChangeAspect="1" noChangeArrowheads="1"/>
                  </pic:cNvPicPr>
                </pic:nvPicPr>
                <pic:blipFill>
                  <a:blip r:embed="rId1"/>
                  <a:stretch>
                    <a:fillRect/>
                  </a:stretch>
                </pic:blipFill>
                <pic:spPr bwMode="auto">
                  <a:xfrm>
                    <a:off x="0" y="0"/>
                    <a:ext cx="7267575" cy="91313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0b1e80"/>
    <w:rPr>
      <w:color w:val="0000FF" w:themeColor="hyperlink"/>
      <w:u w:val="single"/>
    </w:rPr>
  </w:style>
  <w:style w:type="character" w:styleId="UnresolvedMention">
    <w:name w:val="Unresolved Mention"/>
    <w:basedOn w:val="DefaultParagraphFont"/>
    <w:uiPriority w:val="99"/>
    <w:semiHidden/>
    <w:unhideWhenUsed/>
    <w:qFormat/>
    <w:rsid w:val="000b1e80"/>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igorrsilva@hotmail.combr" TargetMode="External"/><Relationship Id="rId3" Type="http://schemas.openxmlformats.org/officeDocument/2006/relationships/hyperlink" Target="mailto:toscano@uems.br"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69735-1471-47A6-AB67-84031C98B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Application>LibreOffice/7.3.5.2$Windows_X86_64 LibreOffice_project/184fe81b8c8c30d8b5082578aee2fed2ea847c01</Application>
  <AppVersion>15.0000</AppVersion>
  <Pages>1</Pages>
  <Words>511</Words>
  <Characters>2961</Characters>
  <CharactersWithSpaces>3478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2024-08-04T21:33:00Z</dcterms:created>
  <dc:creator>Usuário do Windows</dc:creator>
  <dc:description/>
  <dc:language>pt-BR</dc:language>
  <cp:lastModifiedBy/>
  <cp:lastPrinted>2023-01-31T14:18:00Z</cp:lastPrinted>
  <dcterms:modified xsi:type="dcterms:W3CDTF">2024-08-12T13:20:10Z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