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28DE" w14:textId="29E39982" w:rsidR="002E1127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EFEITO DO TREINAMENTO RESISTIDO COM RESTRIÇÃO DE FLUXO SANGUÍNEO SOBRE BIOMARCADORES DO METABOLISMO ÓSSEO: REVISÃO SISTEMÁTICA</w:t>
      </w:r>
      <w:bookmarkStart w:id="0" w:name="_Hlk174371996"/>
    </w:p>
    <w:bookmarkEnd w:id="0"/>
    <w:p w14:paraId="6E7F994C" w14:textId="77777777" w:rsidR="002E1127" w:rsidRDefault="002E1127">
      <w:pPr>
        <w:jc w:val="center"/>
        <w:rPr>
          <w:b/>
          <w:sz w:val="20"/>
          <w:szCs w:val="20"/>
        </w:rPr>
      </w:pPr>
    </w:p>
    <w:p w14:paraId="3028F1D8" w14:textId="77777777" w:rsidR="002E1127" w:rsidRDefault="00000000" w:rsidP="0067303A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 - UEMS. </w:t>
      </w:r>
    </w:p>
    <w:p w14:paraId="2DD2C16A" w14:textId="77777777" w:rsidR="002E1127" w:rsidRDefault="00000000" w:rsidP="0067303A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Ciências da Saúde.</w:t>
      </w:r>
    </w:p>
    <w:p w14:paraId="0952C01A" w14:textId="6CCFA9B6" w:rsidR="002E1127" w:rsidRDefault="00000000" w:rsidP="0067303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BOTTARI, </w:t>
      </w:r>
      <w:r>
        <w:rPr>
          <w:sz w:val="20"/>
          <w:szCs w:val="20"/>
        </w:rPr>
        <w:t>Gustavo Dias¹ (</w:t>
      </w:r>
      <w:hyperlink r:id="rId6">
        <w:r>
          <w:rPr>
            <w:color w:val="0000FF"/>
            <w:sz w:val="20"/>
            <w:szCs w:val="20"/>
            <w:u w:val="single"/>
          </w:rPr>
          <w:t>gustavodiasbottari31673@gmail.com</w:t>
        </w:r>
      </w:hyperlink>
      <w:r>
        <w:rPr>
          <w:sz w:val="20"/>
          <w:szCs w:val="20"/>
        </w:rPr>
        <w:t xml:space="preserve">); </w:t>
      </w:r>
      <w:r w:rsidR="0067303A" w:rsidRPr="0067303A">
        <w:rPr>
          <w:b/>
          <w:bCs/>
          <w:sz w:val="20"/>
          <w:szCs w:val="20"/>
        </w:rPr>
        <w:t>SILVA</w:t>
      </w:r>
      <w:r w:rsidR="0067303A">
        <w:rPr>
          <w:sz w:val="20"/>
          <w:szCs w:val="20"/>
        </w:rPr>
        <w:t>, Giulianna Faypher Morena Vieira² (</w:t>
      </w:r>
      <w:hyperlink r:id="rId7" w:history="1">
        <w:r w:rsidR="0067303A" w:rsidRPr="007669A2">
          <w:rPr>
            <w:rStyle w:val="Hyperlink"/>
            <w:sz w:val="20"/>
            <w:szCs w:val="20"/>
          </w:rPr>
          <w:t>fayphergi@gmail.com</w:t>
        </w:r>
      </w:hyperlink>
      <w:r w:rsidR="0067303A">
        <w:rPr>
          <w:sz w:val="20"/>
          <w:szCs w:val="20"/>
        </w:rPr>
        <w:t xml:space="preserve">); </w:t>
      </w:r>
      <w:r>
        <w:rPr>
          <w:b/>
          <w:sz w:val="20"/>
          <w:szCs w:val="20"/>
        </w:rPr>
        <w:t xml:space="preserve">GRANDE, </w:t>
      </w:r>
      <w:r>
        <w:rPr>
          <w:sz w:val="20"/>
          <w:szCs w:val="20"/>
        </w:rPr>
        <w:t>Antonio Jose</w:t>
      </w:r>
      <w:r w:rsidR="0067303A">
        <w:rPr>
          <w:sz w:val="20"/>
          <w:szCs w:val="20"/>
        </w:rPr>
        <w:t>³</w:t>
      </w:r>
      <w:r>
        <w:rPr>
          <w:sz w:val="20"/>
          <w:szCs w:val="20"/>
        </w:rPr>
        <w:t xml:space="preserve"> (</w:t>
      </w:r>
      <w:hyperlink r:id="rId8">
        <w:r>
          <w:rPr>
            <w:color w:val="1155CC"/>
            <w:sz w:val="20"/>
            <w:szCs w:val="20"/>
            <w:u w:val="single"/>
          </w:rPr>
          <w:t>grandeto@gmail.com</w:t>
        </w:r>
      </w:hyperlink>
      <w:r>
        <w:rPr>
          <w:sz w:val="20"/>
          <w:szCs w:val="20"/>
        </w:rPr>
        <w:t>)</w:t>
      </w:r>
      <w:r w:rsidR="0067303A">
        <w:rPr>
          <w:sz w:val="20"/>
          <w:szCs w:val="20"/>
        </w:rPr>
        <w:t>.</w:t>
      </w:r>
    </w:p>
    <w:p w14:paraId="46A04896" w14:textId="77777777" w:rsidR="002E1127" w:rsidRDefault="002E1127" w:rsidP="0067303A">
      <w:pPr>
        <w:jc w:val="both"/>
        <w:rPr>
          <w:sz w:val="20"/>
          <w:szCs w:val="20"/>
        </w:rPr>
      </w:pPr>
    </w:p>
    <w:p w14:paraId="0E0D839A" w14:textId="77777777" w:rsidR="002E1127" w:rsidRDefault="00000000" w:rsidP="0067303A">
      <w:pPr>
        <w:jc w:val="both"/>
        <w:rPr>
          <w:sz w:val="20"/>
          <w:szCs w:val="20"/>
        </w:rPr>
      </w:pPr>
      <w:r>
        <w:rPr>
          <w:sz w:val="20"/>
          <w:szCs w:val="20"/>
        </w:rPr>
        <w:t>¹ - Orientando/Aluno do Curso de Medicina.</w:t>
      </w:r>
    </w:p>
    <w:p w14:paraId="377E6E02" w14:textId="28503DE5" w:rsidR="002E1127" w:rsidRDefault="00000000" w:rsidP="006730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² - </w:t>
      </w:r>
      <w:r w:rsidR="0067303A">
        <w:rPr>
          <w:sz w:val="20"/>
          <w:szCs w:val="20"/>
        </w:rPr>
        <w:t>Orientanda/Aluna do Curso de Medicina.</w:t>
      </w:r>
    </w:p>
    <w:p w14:paraId="3EA1B33E" w14:textId="43C53CDF" w:rsidR="0067303A" w:rsidRDefault="0067303A" w:rsidP="0067303A">
      <w:pPr>
        <w:jc w:val="both"/>
        <w:rPr>
          <w:sz w:val="20"/>
          <w:szCs w:val="20"/>
        </w:rPr>
      </w:pPr>
      <w:r>
        <w:rPr>
          <w:sz w:val="20"/>
          <w:szCs w:val="20"/>
        </w:rPr>
        <w:t>³ - Orientador/Professor do Curso de Medicina.</w:t>
      </w:r>
    </w:p>
    <w:p w14:paraId="084F0C03" w14:textId="77777777" w:rsidR="002E1127" w:rsidRDefault="002E1127" w:rsidP="0067303A">
      <w:pPr>
        <w:jc w:val="both"/>
        <w:rPr>
          <w:sz w:val="20"/>
          <w:szCs w:val="20"/>
        </w:rPr>
      </w:pPr>
    </w:p>
    <w:p w14:paraId="5B8C74ED" w14:textId="75B1341B" w:rsidR="002E1127" w:rsidRDefault="00000000" w:rsidP="0067303A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>O treinamento de alta intensidade é reconhecido por sua eficácia na promoção da saúde óssea; no entanto, indivíduos de condição em saúde mais frágil, como os destreinados e idosos, por exemplo, frequentemente não conseguem suportar cargas elevadas. Embora o exercício de baixa intensidade, isoladamente, não melhore a densidade óssea, a combinação com a Restrição de Fluxo Sanguíneo (RFS) emerge como uma abordagem inovadora. A RFS aumenta a pressão intramedular, beneficiando o metabolismo ósseo e influenciando a atividade dos osteoclastos por meio da hipóxia. Biomarcadores do metabolismo ósseo, como a Fosfatase Alcalina Óssea (FAO), o Telopeptídeo C-terminal (CTX) e a Densidade Mineral Óssea (DMO) são essenciais para monitorar a formação e reabsorção óssea, especialmente em populações vulneráveis, assim permitindo intervenções adequadas.</w:t>
      </w:r>
      <w:r w:rsidR="002B7509">
        <w:rPr>
          <w:sz w:val="20"/>
          <w:szCs w:val="20"/>
        </w:rPr>
        <w:t xml:space="preserve"> O objetivo do estudo foi o de q</w:t>
      </w:r>
      <w:r>
        <w:rPr>
          <w:sz w:val="20"/>
          <w:szCs w:val="20"/>
        </w:rPr>
        <w:t>uantificar os efeitos do treinamento de resistência de baixa intensidade combinado com técnicas de RFS sobre os marcadores de formação óssea, reabsorção óssea e DMO em comparação à realização ou não do treinamento de resistência de alta ou baixa intensidade. Uma busca abrangente foi realizada em bancos de dados eletrônicos como MEDLINE (PubMed), Cochrane Library e EMBASE para identificar ensaio clínicos randomizados (ECR) sobre intervenções de treinamento de resistência e biomarcadores ósseos. Os artigos foram selecionados independentemente por um autor, com discordâncias resolvidas por um segundo pesquisador. Estudos incluíram intervenções do tipo RFS e comparações entre treinamento de baixa intensidade, alta intensidade e não realização de exercícios. Dados sobre marcadores de formação e reabsorção óssea foram extraídos. Marcadores como FAO e DMO foram utilizados para avaliar a atividade osteoblástica; e CTX-I para a atividade osteoclástica. 1001 estudos foram obtidos, dos quais 330 foram excluídos por duplicata e 657 pela leitura de seus respectivos títulos e resumo simples. Dos 14 artigos restantes, apenas 4 preencheram critérios de inclusão e 4 foram ainda selecionados mediante citação em busca manual, assim totalizando 8 artigos incluídos. Na confecção dos desfechos primários, os resultados foram extraídos e alocados no software Review Manager 5.4 para construção de metanálises. Na comparação entre RFS versus treinamento resistido de alta intensidade, demonstrou-se uma Diferença Média (DM) de -6.03 pontos com Intervalo de Confiança de 95% (IC95%) [-8.35,-3.71] para FAO; DM -0.15 | IC95%: [-0.20 , -0.10] para CTX-I; e DM -0.01 | IC95%: [-0.05 , 0.02] para DMO. A comparação RFS versus treinamento resistido de baixa intensidade revelou DM -0.68 | IC95%: [-3.93 , 2.57] para FAO; DM 0.06 | IC95%: [-0.00 , 0.11] para CTX-I; e DM 0.01 | IC95%: [0.00 , 0.02] para DMO. Por fim, RFS versus a não realização de treinamento resistido mostrou DM 4.86 | IC95%: [2.60 , 7.11] para FAO; DM -0.10 | IC95%: [-0.15 , -0.04] para CTX-I; e DM -0.04 | IC95%: [-0.06 , -0.01] para DMO.</w:t>
      </w:r>
      <w:r w:rsidR="002B7509">
        <w:rPr>
          <w:sz w:val="20"/>
          <w:szCs w:val="20"/>
        </w:rPr>
        <w:t xml:space="preserve"> Como conclusão, a</w:t>
      </w:r>
      <w:r>
        <w:rPr>
          <w:sz w:val="20"/>
          <w:szCs w:val="20"/>
        </w:rPr>
        <w:t xml:space="preserve"> RFS favorece a redução dos níveis de marcadores de formação óssea FAO e de DMO, exceto em comparação aos grupos sedentários. Por outro lado, aumenta as taxas séricas de marcadores da reabsorção óssea CTX-I.</w:t>
      </w:r>
    </w:p>
    <w:p w14:paraId="366E9DE3" w14:textId="77777777" w:rsidR="002E1127" w:rsidRDefault="000000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Exercício, Restrição de fluxo sanguíneo e Marcadores biológicos de saúde óssea.</w:t>
      </w:r>
    </w:p>
    <w:p w14:paraId="4CABD59F" w14:textId="19D453B7" w:rsidR="002E1127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 w:rsidR="002B7509">
        <w:rPr>
          <w:sz w:val="20"/>
          <w:szCs w:val="20"/>
        </w:rPr>
        <w:t xml:space="preserve">À Divisão de Iniciação Científica da </w:t>
      </w:r>
      <w:r w:rsidR="002B7509" w:rsidRPr="00AE4191">
        <w:rPr>
          <w:sz w:val="20"/>
          <w:szCs w:val="20"/>
        </w:rPr>
        <w:t>Pró-Reitoria de Pesquisa, Pós-Graduação e Inovação (PROPPI)</w:t>
      </w:r>
      <w:r w:rsidR="002B7509">
        <w:rPr>
          <w:sz w:val="20"/>
          <w:szCs w:val="20"/>
        </w:rPr>
        <w:t xml:space="preserve"> da UEMS.</w:t>
      </w:r>
    </w:p>
    <w:sectPr w:rsidR="002E11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51D89" w14:textId="77777777" w:rsidR="00F508C4" w:rsidRDefault="00F508C4">
      <w:r>
        <w:separator/>
      </w:r>
    </w:p>
  </w:endnote>
  <w:endnote w:type="continuationSeparator" w:id="0">
    <w:p w14:paraId="5C36CEAB" w14:textId="77777777" w:rsidR="00F508C4" w:rsidRDefault="00F5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9BC3F" w14:textId="77777777" w:rsidR="002E1127" w:rsidRDefault="002E1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59AA" w14:textId="77777777" w:rsidR="002E1127" w:rsidRDefault="002E1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DC1B" w14:textId="77777777" w:rsidR="002E1127" w:rsidRDefault="002E1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493C6" w14:textId="77777777" w:rsidR="00F508C4" w:rsidRDefault="00F508C4">
      <w:r>
        <w:separator/>
      </w:r>
    </w:p>
  </w:footnote>
  <w:footnote w:type="continuationSeparator" w:id="0">
    <w:p w14:paraId="058E9B2C" w14:textId="77777777" w:rsidR="00F508C4" w:rsidRDefault="00F5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D34E" w14:textId="77777777" w:rsidR="002E1127" w:rsidRDefault="002E11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74414" w14:textId="77777777" w:rsidR="002E11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649C4B" wp14:editId="26CCDC56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C2DA915" wp14:editId="1EBC5C4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3B2DCF5D" wp14:editId="6778F102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25C2CBD8" wp14:editId="3D12E97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BC63B" w14:textId="77777777" w:rsidR="002E11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9929B4D" wp14:editId="285C8721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00B8D2A3" wp14:editId="4D755BE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2A549374" wp14:editId="09A98DDA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48B3AD53" wp14:editId="300D2DC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27"/>
    <w:rsid w:val="002B7509"/>
    <w:rsid w:val="002E1127"/>
    <w:rsid w:val="00383201"/>
    <w:rsid w:val="005D0AF1"/>
    <w:rsid w:val="0067303A"/>
    <w:rsid w:val="00C412B2"/>
    <w:rsid w:val="00F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1C8F"/>
  <w15:docId w15:val="{E5B3DD45-C9DD-4BE1-9FF7-172C612C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M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730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3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eto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fayphergi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ustavodiasbottari31673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Fernandes Bottari</dc:creator>
  <cp:lastModifiedBy>Miguel Fernandes Bottari</cp:lastModifiedBy>
  <cp:revision>2</cp:revision>
  <dcterms:created xsi:type="dcterms:W3CDTF">2024-08-12T20:21:00Z</dcterms:created>
  <dcterms:modified xsi:type="dcterms:W3CDTF">2024-08-12T20:21:00Z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