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3F46" w14:textId="77777777" w:rsidR="0092668A" w:rsidRDefault="000323CF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DESEMPENHO ZOOTÉCNICO DE PACUS </w:t>
      </w:r>
      <w:r>
        <w:rPr>
          <w:b/>
          <w:i/>
          <w:sz w:val="20"/>
          <w:szCs w:val="20"/>
        </w:rPr>
        <w:t xml:space="preserve">Piaractus mesopotamicus </w:t>
      </w:r>
      <w:r>
        <w:rPr>
          <w:b/>
          <w:sz w:val="20"/>
          <w:szCs w:val="20"/>
        </w:rPr>
        <w:t xml:space="preserve"> SUBMETIDOS A RESTRIÇÃO ALIMENTAR  EM SISTEMA DE RECIRCULAÇÃO DE ÁGUA. </w:t>
      </w:r>
    </w:p>
    <w:p w14:paraId="61E82A9B" w14:textId="77777777" w:rsidR="0092668A" w:rsidRDefault="000323CF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Sul, Unidade de Aquidauana </w:t>
      </w:r>
    </w:p>
    <w:p w14:paraId="22B775C5" w14:textId="77777777" w:rsidR="0092668A" w:rsidRDefault="000323CF">
      <w:pPr>
        <w:spacing w:after="283"/>
        <w:jc w:val="both"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 xml:space="preserve">Aquicultura </w:t>
      </w:r>
    </w:p>
    <w:p w14:paraId="732DCAE6" w14:textId="77777777" w:rsidR="0092668A" w:rsidRDefault="000323CF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S</w:t>
      </w:r>
      <w:r>
        <w:rPr>
          <w:b/>
          <w:sz w:val="20"/>
          <w:szCs w:val="20"/>
        </w:rPr>
        <w:t>EVERIANO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Maria Fernanda Gomes</w:t>
      </w:r>
      <w:r>
        <w:rPr>
          <w:sz w:val="20"/>
          <w:szCs w:val="20"/>
          <w:vertAlign w:val="superscript"/>
        </w:rPr>
        <w:t>1,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hyperlink r:id="rId6">
        <w:r>
          <w:rPr>
            <w:color w:val="0000FF"/>
            <w:sz w:val="20"/>
            <w:szCs w:val="20"/>
            <w:u w:val="single"/>
          </w:rPr>
          <w:t>mariafernanda.estudos13@gmail.com</w:t>
        </w:r>
      </w:hyperlink>
      <w:r>
        <w:rPr>
          <w:color w:val="000000"/>
          <w:sz w:val="20"/>
          <w:szCs w:val="20"/>
        </w:rPr>
        <w:t xml:space="preserve">); </w:t>
      </w:r>
      <w:r>
        <w:rPr>
          <w:b/>
          <w:sz w:val="20"/>
          <w:szCs w:val="20"/>
        </w:rPr>
        <w:t>ACUNHA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Rubia Maria Gomes</w:t>
      </w:r>
      <w:r>
        <w:rPr>
          <w:sz w:val="20"/>
          <w:szCs w:val="20"/>
          <w:vertAlign w:val="superscript"/>
        </w:rPr>
        <w:t>1,</w:t>
      </w:r>
      <w:r>
        <w:rPr>
          <w:color w:val="000000"/>
          <w:sz w:val="20"/>
          <w:szCs w:val="20"/>
          <w:vertAlign w:val="superscript"/>
        </w:rPr>
        <w:t>3</w:t>
      </w:r>
      <w:r>
        <w:rPr>
          <w:color w:val="000000"/>
          <w:sz w:val="20"/>
          <w:szCs w:val="20"/>
        </w:rPr>
        <w:t xml:space="preserve"> (</w:t>
      </w:r>
      <w:hyperlink r:id="rId7">
        <w:r>
          <w:rPr>
            <w:color w:val="0000FF"/>
            <w:sz w:val="20"/>
            <w:szCs w:val="20"/>
            <w:u w:val="single"/>
          </w:rPr>
          <w:t>rubia.zootec18@gmail.com</w:t>
        </w:r>
      </w:hyperlink>
      <w:r>
        <w:rPr>
          <w:color w:val="000000"/>
          <w:sz w:val="20"/>
          <w:szCs w:val="20"/>
        </w:rPr>
        <w:t xml:space="preserve">); </w:t>
      </w:r>
      <w:r>
        <w:rPr>
          <w:b/>
          <w:sz w:val="20"/>
          <w:szCs w:val="20"/>
        </w:rPr>
        <w:t>POMPIANI</w:t>
      </w:r>
      <w:r>
        <w:rPr>
          <w:b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N</w:t>
      </w:r>
      <w:r>
        <w:rPr>
          <w:sz w:val="20"/>
          <w:szCs w:val="20"/>
        </w:rPr>
        <w:t>ayara</w:t>
      </w:r>
      <w:r>
        <w:rPr>
          <w:sz w:val="20"/>
          <w:szCs w:val="20"/>
          <w:vertAlign w:val="superscript"/>
        </w:rPr>
        <w:t>1,</w:t>
      </w:r>
      <w:r>
        <w:rPr>
          <w:color w:val="000000"/>
          <w:sz w:val="20"/>
          <w:szCs w:val="20"/>
          <w:vertAlign w:val="superscript"/>
        </w:rPr>
        <w:t>4</w:t>
      </w:r>
      <w:r>
        <w:rPr>
          <w:color w:val="000000"/>
          <w:sz w:val="20"/>
          <w:szCs w:val="20"/>
        </w:rPr>
        <w:t xml:space="preserve"> (</w:t>
      </w:r>
      <w:hyperlink r:id="rId8">
        <w:r>
          <w:rPr>
            <w:color w:val="0000FF"/>
            <w:sz w:val="20"/>
            <w:szCs w:val="20"/>
            <w:u w:val="single"/>
          </w:rPr>
          <w:t>Nayarapompom@hotmail.com</w:t>
        </w:r>
      </w:hyperlink>
      <w:r>
        <w:rPr>
          <w:color w:val="000000"/>
          <w:sz w:val="20"/>
          <w:szCs w:val="20"/>
        </w:rPr>
        <w:t xml:space="preserve">); </w:t>
      </w:r>
      <w:r>
        <w:rPr>
          <w:b/>
          <w:sz w:val="20"/>
          <w:szCs w:val="20"/>
        </w:rPr>
        <w:t>OLIVEIRA</w:t>
      </w:r>
      <w:r>
        <w:rPr>
          <w:b/>
          <w:color w:val="000000"/>
          <w:sz w:val="20"/>
          <w:szCs w:val="20"/>
        </w:rPr>
        <w:t>,</w:t>
      </w:r>
      <w:r>
        <w:rPr>
          <w:sz w:val="20"/>
          <w:szCs w:val="20"/>
        </w:rPr>
        <w:t xml:space="preserve"> Nandara Soares</w:t>
      </w:r>
      <w:r>
        <w:rPr>
          <w:sz w:val="20"/>
          <w:szCs w:val="20"/>
          <w:vertAlign w:val="superscript"/>
        </w:rPr>
        <w:t>1,4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hyperlink r:id="rId9">
        <w:r>
          <w:rPr>
            <w:color w:val="0000FF"/>
            <w:sz w:val="20"/>
            <w:szCs w:val="20"/>
            <w:u w:val="single"/>
          </w:rPr>
          <w:t>nandara.soares@hotmail.com</w:t>
        </w:r>
      </w:hyperlink>
      <w:r>
        <w:rPr>
          <w:color w:val="000000"/>
          <w:sz w:val="20"/>
          <w:szCs w:val="20"/>
        </w:rPr>
        <w:t>);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FERREIRA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André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Lima</w:t>
      </w:r>
      <w:r>
        <w:rPr>
          <w:sz w:val="20"/>
          <w:szCs w:val="20"/>
          <w:vertAlign w:val="superscript"/>
        </w:rPr>
        <w:t>1,4</w:t>
      </w:r>
      <w:r>
        <w:rPr>
          <w:color w:val="000000"/>
          <w:sz w:val="20"/>
          <w:szCs w:val="20"/>
        </w:rPr>
        <w:t xml:space="preserve"> (</w:t>
      </w:r>
      <w:hyperlink r:id="rId10">
        <w:r>
          <w:rPr>
            <w:color w:val="0000FF"/>
            <w:sz w:val="20"/>
            <w:szCs w:val="20"/>
            <w:u w:val="single"/>
          </w:rPr>
          <w:t>andrelimazootecnista@gmail.com</w:t>
        </w:r>
      </w:hyperlink>
      <w:r>
        <w:rPr>
          <w:color w:val="000000"/>
          <w:sz w:val="20"/>
          <w:szCs w:val="20"/>
        </w:rPr>
        <w:t xml:space="preserve">); </w:t>
      </w:r>
      <w:r>
        <w:rPr>
          <w:b/>
          <w:sz w:val="20"/>
          <w:szCs w:val="20"/>
        </w:rPr>
        <w:t xml:space="preserve">CAMPOS, </w:t>
      </w:r>
      <w:r>
        <w:rPr>
          <w:sz w:val="20"/>
          <w:szCs w:val="20"/>
        </w:rPr>
        <w:t>Cristiane Meldau</w:t>
      </w:r>
      <w:r>
        <w:rPr>
          <w:color w:val="000000"/>
          <w:sz w:val="20"/>
          <w:szCs w:val="20"/>
          <w:vertAlign w:val="superscript"/>
        </w:rPr>
        <w:t>1,2,3,4</w:t>
      </w:r>
      <w:r>
        <w:rPr>
          <w:color w:val="000000"/>
          <w:sz w:val="20"/>
          <w:szCs w:val="20"/>
        </w:rPr>
        <w:t xml:space="preserve"> (</w:t>
      </w:r>
      <w:hyperlink r:id="rId11">
        <w:r>
          <w:rPr>
            <w:color w:val="0000FF"/>
            <w:sz w:val="20"/>
            <w:szCs w:val="20"/>
            <w:u w:val="single"/>
          </w:rPr>
          <w:t>cmeldau@uems.br</w:t>
        </w:r>
      </w:hyperlink>
      <w:r>
        <w:rPr>
          <w:color w:val="000000"/>
          <w:sz w:val="20"/>
          <w:szCs w:val="20"/>
        </w:rPr>
        <w:t>).</w:t>
      </w:r>
    </w:p>
    <w:p w14:paraId="3ECDCC92" w14:textId="77777777" w:rsidR="0092668A" w:rsidRDefault="000323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Centro de Excelência em Ciência Animal no Cerrado e Pantanal/CECA-CP, UEMS, Aquidauana-MS </w:t>
      </w:r>
      <w:r>
        <w:rPr>
          <w:color w:val="000000"/>
          <w:sz w:val="20"/>
          <w:szCs w:val="20"/>
        </w:rPr>
        <w:t>;</w:t>
      </w:r>
    </w:p>
    <w:p w14:paraId="782DCFFB" w14:textId="77777777" w:rsidR="0092668A" w:rsidRDefault="000323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sz w:val="20"/>
          <w:szCs w:val="20"/>
        </w:rPr>
        <w:t>Curso de Zootecnia,Universidade Estadual de Mato Grosso do Sul/UEMS, Aquidauana-MS</w:t>
      </w:r>
      <w:r>
        <w:rPr>
          <w:color w:val="000000"/>
          <w:sz w:val="20"/>
          <w:szCs w:val="20"/>
        </w:rPr>
        <w:t>;</w:t>
      </w:r>
    </w:p>
    <w:p w14:paraId="1090D350" w14:textId="77777777" w:rsidR="0092668A" w:rsidRDefault="000323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>
        <w:rPr>
          <w:sz w:val="20"/>
          <w:szCs w:val="20"/>
        </w:rPr>
        <w:t>Programa de Pós-Gra</w:t>
      </w:r>
      <w:r>
        <w:rPr>
          <w:sz w:val="20"/>
          <w:szCs w:val="20"/>
        </w:rPr>
        <w:t xml:space="preserve">duação em Ciência Animal Universidade Federal de Mato Grosso do Sul, Campo Grande-MS </w:t>
      </w:r>
      <w:r>
        <w:rPr>
          <w:color w:val="000000"/>
          <w:sz w:val="20"/>
          <w:szCs w:val="20"/>
        </w:rPr>
        <w:t>;</w:t>
      </w:r>
    </w:p>
    <w:p w14:paraId="1F0752BF" w14:textId="77777777" w:rsidR="0092668A" w:rsidRDefault="000323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r>
        <w:rPr>
          <w:sz w:val="20"/>
          <w:szCs w:val="20"/>
        </w:rPr>
        <w:t>Programa de Pós-Graduação em Zootecnia UEMS, Aquidauana-MS</w:t>
      </w:r>
      <w:r>
        <w:rPr>
          <w:color w:val="000000"/>
          <w:sz w:val="20"/>
          <w:szCs w:val="20"/>
        </w:rPr>
        <w:t>;</w:t>
      </w:r>
    </w:p>
    <w:p w14:paraId="76FE2314" w14:textId="77777777" w:rsidR="0092668A" w:rsidRDefault="0092668A">
      <w:pPr>
        <w:spacing w:after="283"/>
        <w:jc w:val="both"/>
        <w:rPr>
          <w:sz w:val="20"/>
          <w:szCs w:val="20"/>
        </w:rPr>
      </w:pPr>
    </w:p>
    <w:p w14:paraId="0E94B13A" w14:textId="437B5562" w:rsidR="0092668A" w:rsidRDefault="000323CF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</w:rPr>
        <w:t>A produção intensiva pode trazer prejuízos aos peixes devido às práticas de manejo adotadas</w:t>
      </w:r>
      <w:r w:rsidR="00D4191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41915">
        <w:rPr>
          <w:sz w:val="20"/>
          <w:szCs w:val="20"/>
        </w:rPr>
        <w:t>p</w:t>
      </w:r>
      <w:r>
        <w:rPr>
          <w:sz w:val="20"/>
          <w:szCs w:val="20"/>
        </w:rPr>
        <w:t>or isso, esta</w:t>
      </w:r>
      <w:r>
        <w:rPr>
          <w:sz w:val="20"/>
          <w:szCs w:val="20"/>
        </w:rPr>
        <w:t>belecer estratégias adequadas de manejo alimentar, com o uso de ciclos de jejum e realimentação, pode trazer algumas vantagens, entre elas, estimular o crescimento compensatório, reduzir custos de produção e efeitos negativos no meio ambiente. Além de melh</w:t>
      </w:r>
      <w:r>
        <w:rPr>
          <w:sz w:val="20"/>
          <w:szCs w:val="20"/>
        </w:rPr>
        <w:t>orar a eficácia da produção, a restrição de alimentação é uma estratégia de manejo alimentar que busca promover o ganho compensatório quando os peixes são alimentados novamente, podendo ser total, parcial ou de sobrecompensação. O objetivo dessa pesquisa f</w:t>
      </w:r>
      <w:r>
        <w:rPr>
          <w:sz w:val="20"/>
          <w:szCs w:val="20"/>
        </w:rPr>
        <w:t xml:space="preserve">oi analisar o </w:t>
      </w:r>
      <w:r>
        <w:rPr>
          <w:sz w:val="20"/>
          <w:szCs w:val="20"/>
        </w:rPr>
        <w:t xml:space="preserve">desempenho zootécnico dos pacus e a eficácia do RAS em preservar a qualidade da água durante dois ciclos de restrição alimentar e realimentação. O estudo foi realizado no setor de piscicultura da Universidade Estadual </w:t>
      </w:r>
      <w:r>
        <w:rPr>
          <w:sz w:val="20"/>
          <w:szCs w:val="20"/>
        </w:rPr>
        <w:t>de Mato Grosso do Sul, em Aquidauana-MS. Foram</w:t>
      </w:r>
      <w:r>
        <w:rPr>
          <w:sz w:val="20"/>
          <w:szCs w:val="20"/>
          <w:highlight w:val="white"/>
        </w:rPr>
        <w:t xml:space="preserve"> utilizados 200 juvenis de pacu </w:t>
      </w:r>
      <w:r>
        <w:rPr>
          <w:sz w:val="20"/>
          <w:szCs w:val="20"/>
          <w:highlight w:val="white"/>
        </w:rPr>
        <w:t>distribuídos em delineamento inteiramente casualizado em 10 tanques circulares (400 L de volume útil),durante 60 dias.</w:t>
      </w:r>
      <w:r>
        <w:rPr>
          <w:b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>Os animais foram alimentad</w:t>
      </w:r>
      <w:r>
        <w:rPr>
          <w:sz w:val="20"/>
          <w:szCs w:val="20"/>
          <w:highlight w:val="white"/>
        </w:rPr>
        <w:t>os de acordo com dois tratamentos</w:t>
      </w:r>
      <w:r w:rsidR="00D41915">
        <w:rPr>
          <w:sz w:val="20"/>
          <w:szCs w:val="20"/>
          <w:highlight w:val="white"/>
        </w:rPr>
        <w:t xml:space="preserve"> </w:t>
      </w:r>
      <w:r w:rsidR="00D41915">
        <w:rPr>
          <w:sz w:val="20"/>
          <w:szCs w:val="20"/>
          <w:highlight w:val="white"/>
        </w:rPr>
        <w:t>com cinco repetições cada</w:t>
      </w:r>
      <w:r>
        <w:rPr>
          <w:sz w:val="20"/>
          <w:szCs w:val="20"/>
          <w:highlight w:val="white"/>
        </w:rPr>
        <w:t xml:space="preserve">: </w:t>
      </w:r>
      <w:r>
        <w:rPr>
          <w:sz w:val="20"/>
          <w:szCs w:val="20"/>
        </w:rPr>
        <w:t xml:space="preserve">(CR) </w:t>
      </w:r>
      <w:r>
        <w:rPr>
          <w:sz w:val="20"/>
          <w:szCs w:val="20"/>
          <w:highlight w:val="white"/>
        </w:rPr>
        <w:t xml:space="preserve">  - peixes submetidos a 15 dias de restrição alimentar, seguidos de 15 dias de re</w:t>
      </w:r>
      <w:r w:rsidR="00D41915">
        <w:rPr>
          <w:sz w:val="20"/>
          <w:szCs w:val="20"/>
          <w:highlight w:val="white"/>
        </w:rPr>
        <w:t>alimentação</w:t>
      </w:r>
      <w:r>
        <w:rPr>
          <w:sz w:val="20"/>
          <w:szCs w:val="20"/>
          <w:highlight w:val="white"/>
        </w:rPr>
        <w:t xml:space="preserve">; </w:t>
      </w:r>
      <w:r>
        <w:rPr>
          <w:sz w:val="20"/>
          <w:szCs w:val="20"/>
        </w:rPr>
        <w:t>(SR)</w:t>
      </w:r>
      <w:r>
        <w:rPr>
          <w:sz w:val="20"/>
          <w:szCs w:val="20"/>
          <w:highlight w:val="white"/>
        </w:rPr>
        <w:t xml:space="preserve"> - peixes alimentados continuamente,</w:t>
      </w:r>
      <w:r>
        <w:rPr>
          <w:sz w:val="20"/>
          <w:szCs w:val="20"/>
          <w:highlight w:val="white"/>
        </w:rPr>
        <w:t xml:space="preserve">. </w:t>
      </w:r>
      <w:r>
        <w:rPr>
          <w:sz w:val="20"/>
          <w:szCs w:val="20"/>
        </w:rPr>
        <w:t>Biometrias quinzenais foram realizadas</w:t>
      </w:r>
      <w:r>
        <w:rPr>
          <w:sz w:val="20"/>
          <w:szCs w:val="20"/>
        </w:rPr>
        <w:t xml:space="preserve"> para mensuração do peso total, comprimento parcial e comprimento total. Foram avaliados o ganho de peso e consumo de ração.</w:t>
      </w:r>
      <w:r>
        <w:rPr>
          <w:sz w:val="20"/>
          <w:szCs w:val="20"/>
          <w:highlight w:val="white"/>
        </w:rPr>
        <w:t>A temperatura da água, o pH e o oxigênio dissolvido (OD) foram analisados ​​duas vezes ao dia (8h e 15:30</w:t>
      </w:r>
      <w:r w:rsidR="00D41915">
        <w:rPr>
          <w:sz w:val="20"/>
          <w:szCs w:val="20"/>
          <w:highlight w:val="white"/>
        </w:rPr>
        <w:t>h</w:t>
      </w:r>
      <w:r>
        <w:rPr>
          <w:b/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>, por meio do multiparâmet</w:t>
      </w:r>
      <w:r>
        <w:rPr>
          <w:sz w:val="20"/>
          <w:szCs w:val="20"/>
          <w:highlight w:val="white"/>
        </w:rPr>
        <w:t xml:space="preserve">ro </w:t>
      </w:r>
      <w:r>
        <w:rPr>
          <w:sz w:val="20"/>
          <w:szCs w:val="20"/>
        </w:rPr>
        <w:t xml:space="preserve">e, uma vez por semana foi quantificada a amônia tóxica, com auxílio do </w:t>
      </w:r>
      <w:r w:rsidR="00D41915">
        <w:rPr>
          <w:sz w:val="20"/>
          <w:szCs w:val="20"/>
        </w:rPr>
        <w:t>fotocolorímetro portátil</w:t>
      </w:r>
      <w:r>
        <w:rPr>
          <w:sz w:val="20"/>
          <w:szCs w:val="20"/>
          <w:highlight w:val="white"/>
        </w:rPr>
        <w:t>.</w:t>
      </w:r>
      <w:r w:rsidR="00D41915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Durante o período experimental, os valores de temperatura </w:t>
      </w:r>
      <w:r w:rsidR="00D41915">
        <w:rPr>
          <w:sz w:val="20"/>
          <w:szCs w:val="20"/>
          <w:highlight w:val="white"/>
        </w:rPr>
        <w:t xml:space="preserve">da água de cultivo </w:t>
      </w:r>
      <w:r>
        <w:rPr>
          <w:sz w:val="20"/>
          <w:szCs w:val="20"/>
          <w:highlight w:val="white"/>
        </w:rPr>
        <w:t xml:space="preserve">foram </w:t>
      </w:r>
      <w:r>
        <w:rPr>
          <w:sz w:val="20"/>
          <w:szCs w:val="20"/>
          <w:highlight w:val="white"/>
        </w:rPr>
        <w:t xml:space="preserve">28,63 </w:t>
      </w:r>
      <w:r w:rsidR="00D41915">
        <w:rPr>
          <w:sz w:val="20"/>
          <w:szCs w:val="20"/>
          <w:highlight w:val="white"/>
        </w:rPr>
        <w:t xml:space="preserve">a </w:t>
      </w:r>
      <w:r>
        <w:rPr>
          <w:sz w:val="20"/>
          <w:szCs w:val="20"/>
          <w:highlight w:val="white"/>
        </w:rPr>
        <w:t>3</w:t>
      </w:r>
      <w:r>
        <w:rPr>
          <w:sz w:val="20"/>
          <w:szCs w:val="20"/>
          <w:highlight w:val="white"/>
        </w:rPr>
        <w:t>2</w:t>
      </w:r>
      <w:r w:rsidR="00D41915">
        <w:rPr>
          <w:sz w:val="20"/>
          <w:szCs w:val="20"/>
          <w:highlight w:val="white"/>
        </w:rPr>
        <w:t>,</w:t>
      </w:r>
      <w:r>
        <w:rPr>
          <w:sz w:val="20"/>
          <w:szCs w:val="20"/>
          <w:highlight w:val="white"/>
        </w:rPr>
        <w:t xml:space="preserve">9 ºC, pH </w:t>
      </w:r>
      <w:r>
        <w:rPr>
          <w:sz w:val="20"/>
          <w:szCs w:val="20"/>
          <w:highlight w:val="white"/>
        </w:rPr>
        <w:t xml:space="preserve">5,72 </w:t>
      </w:r>
      <w:r w:rsidR="00D41915">
        <w:rPr>
          <w:sz w:val="20"/>
          <w:szCs w:val="20"/>
          <w:highlight w:val="white"/>
        </w:rPr>
        <w:t xml:space="preserve">a </w:t>
      </w:r>
      <w:r>
        <w:rPr>
          <w:sz w:val="20"/>
          <w:szCs w:val="20"/>
          <w:highlight w:val="white"/>
        </w:rPr>
        <w:t>8</w:t>
      </w:r>
      <w:r w:rsidR="00D41915">
        <w:rPr>
          <w:sz w:val="20"/>
          <w:szCs w:val="20"/>
          <w:highlight w:val="white"/>
        </w:rPr>
        <w:t>,</w:t>
      </w:r>
      <w:r>
        <w:rPr>
          <w:sz w:val="20"/>
          <w:szCs w:val="20"/>
          <w:highlight w:val="white"/>
        </w:rPr>
        <w:t xml:space="preserve">6, </w:t>
      </w:r>
      <w:r w:rsidR="00D41915">
        <w:rPr>
          <w:sz w:val="20"/>
          <w:szCs w:val="20"/>
          <w:highlight w:val="white"/>
        </w:rPr>
        <w:t>OD</w:t>
      </w:r>
      <w:r>
        <w:rPr>
          <w:sz w:val="20"/>
          <w:szCs w:val="20"/>
          <w:highlight w:val="white"/>
        </w:rPr>
        <w:t xml:space="preserve"> 4,95 </w:t>
      </w:r>
      <w:r w:rsidR="00D41915">
        <w:rPr>
          <w:sz w:val="20"/>
          <w:szCs w:val="20"/>
          <w:highlight w:val="white"/>
        </w:rPr>
        <w:t>a</w:t>
      </w:r>
      <w:r>
        <w:rPr>
          <w:sz w:val="20"/>
          <w:szCs w:val="20"/>
          <w:highlight w:val="white"/>
        </w:rPr>
        <w:t xml:space="preserve"> 1,15 mg L</w:t>
      </w:r>
      <w:r w:rsidRPr="00D41915">
        <w:rPr>
          <w:sz w:val="20"/>
          <w:szCs w:val="20"/>
          <w:highlight w:val="white"/>
          <w:vertAlign w:val="superscript"/>
        </w:rPr>
        <w:t>-1</w:t>
      </w:r>
      <w:r>
        <w:rPr>
          <w:sz w:val="20"/>
          <w:szCs w:val="20"/>
          <w:highlight w:val="white"/>
        </w:rPr>
        <w:t xml:space="preserve"> e amônia tóxica </w:t>
      </w:r>
      <w:r>
        <w:rPr>
          <w:sz w:val="20"/>
          <w:szCs w:val="20"/>
          <w:highlight w:val="white"/>
        </w:rPr>
        <w:t>2,36</w:t>
      </w:r>
      <w:r w:rsidR="00D41915">
        <w:rPr>
          <w:sz w:val="20"/>
          <w:szCs w:val="20"/>
          <w:highlight w:val="white"/>
        </w:rPr>
        <w:t xml:space="preserve"> a</w:t>
      </w:r>
      <w:r>
        <w:rPr>
          <w:sz w:val="20"/>
          <w:szCs w:val="20"/>
          <w:highlight w:val="white"/>
        </w:rPr>
        <w:t xml:space="preserve">  0,85 mg L</w:t>
      </w:r>
      <w:r w:rsidRPr="00D41915">
        <w:rPr>
          <w:sz w:val="20"/>
          <w:szCs w:val="20"/>
          <w:highlight w:val="white"/>
          <w:vertAlign w:val="superscript"/>
        </w:rPr>
        <w:t>-1</w:t>
      </w:r>
      <w:r>
        <w:rPr>
          <w:sz w:val="20"/>
          <w:szCs w:val="20"/>
          <w:highlight w:val="white"/>
        </w:rPr>
        <w:t xml:space="preserve">. Os peixes foram alimentados (3% da biomassa) duas vezes ao dia com </w:t>
      </w:r>
      <w:r>
        <w:rPr>
          <w:sz w:val="20"/>
          <w:szCs w:val="20"/>
          <w:highlight w:val="white"/>
        </w:rPr>
        <w:t>raçã</w:t>
      </w:r>
      <w:r>
        <w:rPr>
          <w:sz w:val="20"/>
          <w:szCs w:val="20"/>
          <w:highlight w:val="white"/>
        </w:rPr>
        <w:t>o comercial (42 % de proteína bruta).</w:t>
      </w:r>
      <w:r w:rsidR="00D41915">
        <w:rPr>
          <w:sz w:val="20"/>
          <w:szCs w:val="20"/>
          <w:highlight w:val="white"/>
        </w:rPr>
        <w:t xml:space="preserve"> </w:t>
      </w:r>
      <w:r w:rsidR="00C71C81">
        <w:rPr>
          <w:sz w:val="20"/>
          <w:szCs w:val="20"/>
        </w:rPr>
        <w:t>O</w:t>
      </w:r>
      <w:r w:rsidR="00C71C81" w:rsidRPr="00C71C81">
        <w:rPr>
          <w:sz w:val="20"/>
          <w:szCs w:val="20"/>
        </w:rPr>
        <w:t xml:space="preserve">s dados foram testados quanto </w:t>
      </w:r>
      <w:r w:rsidR="00C71C81">
        <w:rPr>
          <w:sz w:val="20"/>
          <w:szCs w:val="20"/>
        </w:rPr>
        <w:t>à</w:t>
      </w:r>
      <w:r w:rsidR="00C71C81" w:rsidRPr="00C71C81">
        <w:rPr>
          <w:sz w:val="20"/>
          <w:szCs w:val="20"/>
        </w:rPr>
        <w:t xml:space="preserve"> normalidade e homoscedasticidade por meio dos testes de Shapiro Wilk e Levene, respectivamente.</w:t>
      </w:r>
      <w:r w:rsidR="00C71C81" w:rsidRPr="00C71C81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Em seguida, foi realizada uma ANOVA como pós-teste de Fisher (P &lt; 0,05). Os peixes submetidos a períodos de restrição alimentar apresentaram peso médio final inferior (70,87 g) </w:t>
      </w:r>
      <w:r w:rsidR="00C71C81">
        <w:rPr>
          <w:sz w:val="20"/>
          <w:szCs w:val="20"/>
          <w:highlight w:val="white"/>
        </w:rPr>
        <w:t>aos</w:t>
      </w:r>
      <w:r>
        <w:rPr>
          <w:sz w:val="20"/>
          <w:szCs w:val="20"/>
          <w:highlight w:val="white"/>
        </w:rPr>
        <w:t xml:space="preserve"> animais alimentados continuament</w:t>
      </w:r>
      <w:r>
        <w:rPr>
          <w:sz w:val="20"/>
          <w:szCs w:val="20"/>
          <w:highlight w:val="white"/>
        </w:rPr>
        <w:t>e (121,0 g), indicando não haver crescimento compensatório para os pacus</w:t>
      </w:r>
      <w:r w:rsidR="00C71C81">
        <w:rPr>
          <w:sz w:val="20"/>
          <w:szCs w:val="20"/>
          <w:highlight w:val="white"/>
        </w:rPr>
        <w:t xml:space="preserve"> cultivados em RAS</w:t>
      </w:r>
      <w:r>
        <w:rPr>
          <w:sz w:val="20"/>
          <w:szCs w:val="20"/>
          <w:highlight w:val="white"/>
        </w:rPr>
        <w:t xml:space="preserve">. </w:t>
      </w:r>
      <w:r w:rsidR="00C71C81">
        <w:rPr>
          <w:sz w:val="20"/>
          <w:szCs w:val="20"/>
          <w:highlight w:val="white"/>
        </w:rPr>
        <w:t>O</w:t>
      </w:r>
      <w:r>
        <w:rPr>
          <w:sz w:val="20"/>
          <w:szCs w:val="20"/>
          <w:highlight w:val="white"/>
        </w:rPr>
        <w:t>s valores de conversão alimentar foram melhores para</w:t>
      </w:r>
      <w:r w:rsidR="00C71C81">
        <w:rPr>
          <w:sz w:val="20"/>
          <w:szCs w:val="20"/>
          <w:highlight w:val="white"/>
        </w:rPr>
        <w:t xml:space="preserve"> os peixes do tratamento</w:t>
      </w:r>
      <w:r>
        <w:rPr>
          <w:sz w:val="20"/>
          <w:szCs w:val="20"/>
          <w:highlight w:val="white"/>
        </w:rPr>
        <w:t xml:space="preserve"> </w:t>
      </w:r>
      <w:r w:rsidR="00C71C81">
        <w:rPr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CR</w:t>
      </w:r>
      <w:r w:rsidR="00C71C81">
        <w:rPr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 xml:space="preserve"> em relação ao </w:t>
      </w:r>
      <w:r w:rsidR="00C71C81">
        <w:rPr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SR</w:t>
      </w:r>
      <w:r w:rsidR="00C71C81">
        <w:rPr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 xml:space="preserve"> e houve ganho de peso (26,93 g)</w:t>
      </w:r>
      <w:r w:rsidR="00C71C81">
        <w:rPr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 xml:space="preserve"> </w:t>
      </w:r>
      <w:r w:rsidR="00C71C81">
        <w:rPr>
          <w:sz w:val="20"/>
          <w:szCs w:val="20"/>
          <w:highlight w:val="white"/>
        </w:rPr>
        <w:t>O</w:t>
      </w:r>
      <w:r>
        <w:rPr>
          <w:sz w:val="20"/>
          <w:szCs w:val="20"/>
          <w:highlight w:val="white"/>
        </w:rPr>
        <w:t xml:space="preserve"> consumo alimentar foi em média de 38,26 g para (CR) e 132,9</w:t>
      </w:r>
      <w:r>
        <w:rPr>
          <w:sz w:val="20"/>
          <w:szCs w:val="20"/>
          <w:highlight w:val="white"/>
        </w:rPr>
        <w:t xml:space="preserve">3 g para (SR). Portanto, conclui-se que </w:t>
      </w:r>
      <w:r w:rsidR="00C71C81">
        <w:rPr>
          <w:sz w:val="20"/>
          <w:szCs w:val="20"/>
          <w:highlight w:val="white"/>
        </w:rPr>
        <w:t xml:space="preserve">dois </w:t>
      </w:r>
      <w:r>
        <w:rPr>
          <w:sz w:val="20"/>
          <w:szCs w:val="20"/>
          <w:highlight w:val="white"/>
        </w:rPr>
        <w:t xml:space="preserve">ciclos de 15 dias de restrição alimentar seguidos de 15 dias de alimentação contínua não induzem crescimento compensatório em pacus cultivados </w:t>
      </w:r>
      <w:r w:rsidR="00C71C81">
        <w:rPr>
          <w:sz w:val="20"/>
          <w:szCs w:val="20"/>
          <w:highlight w:val="white"/>
        </w:rPr>
        <w:t>no</w:t>
      </w:r>
      <w:r>
        <w:rPr>
          <w:sz w:val="20"/>
          <w:szCs w:val="20"/>
          <w:highlight w:val="white"/>
        </w:rPr>
        <w:t xml:space="preserve"> RAS. Porém, esta estratégia pode ser uma alternativa viável para a cr</w:t>
      </w:r>
      <w:r>
        <w:rPr>
          <w:sz w:val="20"/>
          <w:szCs w:val="20"/>
          <w:highlight w:val="white"/>
        </w:rPr>
        <w:t xml:space="preserve">iação de pacus, pois tem demonstrado capacidade de apoiar a fase inicial de crescimento animal </w:t>
      </w:r>
      <w:r w:rsidR="00C71C81" w:rsidRPr="00C71C81">
        <w:rPr>
          <w:i/>
          <w:iCs/>
          <w:sz w:val="20"/>
          <w:szCs w:val="20"/>
          <w:highlight w:val="white"/>
        </w:rPr>
        <w:t>indoor</w:t>
      </w:r>
      <w:r w:rsidR="00C71C81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e reduzir a quantidade de ração a ser fornecida. </w:t>
      </w:r>
      <w:r>
        <w:rPr>
          <w:sz w:val="20"/>
          <w:szCs w:val="20"/>
        </w:rPr>
        <w:t>Além disso, a qualidade da água, monitorada rigorosamente durante o estudo, permaneceu dentro dos parâmetros ide</w:t>
      </w:r>
      <w:r>
        <w:rPr>
          <w:sz w:val="20"/>
          <w:szCs w:val="20"/>
        </w:rPr>
        <w:t>ais, comprovando a eficácia do RAS na manutenção das condições ambientais necessárias para o cultivo sustentável. Esses resultados ressaltam a importância da aplicação de técnicas de manejo alimentar em sistemas de recirculação de água para otimizar a prod</w:t>
      </w:r>
      <w:r>
        <w:rPr>
          <w:sz w:val="20"/>
          <w:szCs w:val="20"/>
        </w:rPr>
        <w:t xml:space="preserve">ução e promover a sustentabilidade na piscicultura. </w:t>
      </w:r>
    </w:p>
    <w:p w14:paraId="59F307A4" w14:textId="77777777" w:rsidR="0092668A" w:rsidRDefault="000323CF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Ganho compensatório, privação de alimento, peixes nativos  </w:t>
      </w:r>
    </w:p>
    <w:p w14:paraId="5B78FB0A" w14:textId="77777777" w:rsidR="0092668A" w:rsidRDefault="000323C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Agradecemos à UEMS pela bolsa PIBIC e à equipe do Programa Peixe Sempre pelo auxílio durante o experimento.</w:t>
      </w:r>
    </w:p>
    <w:p w14:paraId="4B438E04" w14:textId="77777777" w:rsidR="0092668A" w:rsidRDefault="0092668A">
      <w:pPr>
        <w:jc w:val="both"/>
        <w:rPr>
          <w:sz w:val="20"/>
          <w:szCs w:val="20"/>
        </w:rPr>
      </w:pPr>
    </w:p>
    <w:p w14:paraId="79AC120E" w14:textId="77777777" w:rsidR="0092668A" w:rsidRDefault="0092668A">
      <w:pPr>
        <w:jc w:val="both"/>
        <w:rPr>
          <w:sz w:val="20"/>
          <w:szCs w:val="20"/>
        </w:rPr>
      </w:pPr>
    </w:p>
    <w:p w14:paraId="593DA4C9" w14:textId="77777777" w:rsidR="0092668A" w:rsidRDefault="0092668A">
      <w:pPr>
        <w:jc w:val="both"/>
        <w:rPr>
          <w:sz w:val="20"/>
          <w:szCs w:val="20"/>
        </w:rPr>
      </w:pPr>
    </w:p>
    <w:sectPr w:rsidR="009266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8709" w14:textId="77777777" w:rsidR="000323CF" w:rsidRDefault="000323CF">
      <w:r>
        <w:separator/>
      </w:r>
    </w:p>
  </w:endnote>
  <w:endnote w:type="continuationSeparator" w:id="0">
    <w:p w14:paraId="67B4B789" w14:textId="77777777" w:rsidR="000323CF" w:rsidRDefault="0003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AAF8" w14:textId="77777777" w:rsidR="0092668A" w:rsidRDefault="00926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EA1E" w14:textId="77777777" w:rsidR="0092668A" w:rsidRDefault="00926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17E" w14:textId="77777777" w:rsidR="0092668A" w:rsidRDefault="00926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C58C" w14:textId="77777777" w:rsidR="000323CF" w:rsidRDefault="000323CF">
      <w:r>
        <w:separator/>
      </w:r>
    </w:p>
  </w:footnote>
  <w:footnote w:type="continuationSeparator" w:id="0">
    <w:p w14:paraId="4BB3A4A1" w14:textId="77777777" w:rsidR="000323CF" w:rsidRDefault="0003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DF1E" w14:textId="77777777" w:rsidR="0092668A" w:rsidRDefault="009266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DE46" w14:textId="77777777" w:rsidR="0092668A" w:rsidRDefault="00032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8671D2" wp14:editId="66C97634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59C89ED4" wp14:editId="0082011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16715DB3" wp14:editId="16245D4B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0C1BCD3F" wp14:editId="219D8E3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2E54" w14:textId="77777777" w:rsidR="0092668A" w:rsidRDefault="000323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464B4A6" wp14:editId="16730109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54FB855B" wp14:editId="5037D66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9290397" wp14:editId="057B66FD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6A2AB50D" wp14:editId="037095F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8A"/>
    <w:rsid w:val="000323CF"/>
    <w:rsid w:val="00793A1B"/>
    <w:rsid w:val="0092668A"/>
    <w:rsid w:val="00C71C81"/>
    <w:rsid w:val="00D4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56B1"/>
  <w15:docId w15:val="{6CA1201C-B2CE-4CDD-982B-6FF996F6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arapompom@hot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bia.zootec18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mariafernanda.estudos13@gmail.com" TargetMode="External"/><Relationship Id="rId11" Type="http://schemas.openxmlformats.org/officeDocument/2006/relationships/hyperlink" Target="mailto:cmeldau@uems.br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andrelimazootecnista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nandara.soares@hot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CRISTIANE FÁTIMA MELDAU DE CAMPOS AMARAL</cp:lastModifiedBy>
  <cp:revision>4</cp:revision>
  <dcterms:created xsi:type="dcterms:W3CDTF">2024-08-10T00:27:00Z</dcterms:created>
  <dcterms:modified xsi:type="dcterms:W3CDTF">2024-08-10T00:40:00Z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