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line="360" w:lineRule="auto"/>
        <w:ind w:left="28" w:right="1" w:hanging="28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USO DE VITAMINAS PARA A PRODUÇÃO DE FORRAGEM HIDROPÔNICA DE AVEIA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line="360" w:lineRule="auto"/>
        <w:ind w:left="28" w:right="1" w:hanging="28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- Unidade Universitária de Cassilândia.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Ciências Agrárias – Agronomia- Fitotecnia.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SANT’ANA,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Gabriela Rodrigues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gabrielasant_ana@icloud.com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VENDRUSCOLO,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Eduardo Pradi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eduardo.vendruscolo@uems.br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CARRASCO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Gilda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(gcarrasc@utalca.cl);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REBOLLEDO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Pabla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prebolle@utalca.cl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MARTINS,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Murilo Battistuzzi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murilo.martins@uems.br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de Agronomia da UEMS – Cassilândia;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do curso de Agronomia da UEMS – Cassilândia;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do curso de Agronomia da Universidade de Talca – Talca, Chile;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Assistente de Pesquisa na Universidade de Talca – Talca, Chile;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do curso de Agronomia da UEMS – Cassilândia;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agricultura tem se adaptado às condições ambientais e às demandas de uma sociedade em desenvolvimento ao logo do tempo, o que provocou o surgimento de diversas tecnologias voltadas à produção vegetal e animal. Intensificações dos modelos convencionais de produção têm gerado a necessidade de tecnificação e otimização quanto ao uso de recursos, sendo a hidroponia um exemplo de sistema que abrange grande parte destas características. Nesse sentido, além dos alimentos gerados para o consumo humano, observa-se a possibilidade da produção de forragens hidropônicas, porém com escassez de informações sobre o uso de bioinsumos que favoreçam o seu desenvolvimento. Desta maneira, o trabalho teve como objetivo avaliar o efeito da aplicação de vitaminas na produção de forragem de aveia hidroponica. O experimento foi conduzido no setor de Cultivo sem solo da Universidade de Talca, no Chile. Utilizaram-se três tratamentos, um controle e dias vitaminas (nicotinamida e piridoxina), em concentração de 300 mg L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-1</w:t>
      </w:r>
      <w:r w:rsidDel="00000000" w:rsidR="00000000" w:rsidRPr="00000000">
        <w:rPr>
          <w:sz w:val="20"/>
          <w:szCs w:val="20"/>
          <w:rtl w:val="0"/>
        </w:rPr>
        <w:t xml:space="preserve">. A semeadura foi realizada em bandejas plásticas, as quais foram mantidas sob condições de ausência de luz por quatro dias para a obtenção da germinação e, em seguida, colocadas em ambiente com temperatura e luminosidade natural, por onze dias, quando foi realizada a colheita. No momento da colheita, foram avaliadas as características de altura da parte aérea das plantas, massa fresca de parte aérea, massa fresca de raízes e massa fresca total por metro quadrado e a relação entre massa fresca de parte aérea e massa fresca de raiz. Constatou-se que a aplicação de piridoxina resultou em incremento da altura de plantas, seguido pela aplicação de nicotinamida, ambas superiores ao tratamento controle. A piridoxina também elevou a massa fresca de parte aérea, sendo superior aos demais tratamentos. Quanto à massa fresca de raízes e massa fresca total, os tratamentos não diferiram, porém a relação entre as massas frescas de parte aérea e raiz foi superior no tratamento com piridoxina, similarmente ao obtido para massa fresca de parte aérea. Assim, concluiu-se que a aplicação de piridoxina é benéfica ao crescimento e à produção de forragem hidroponica de aveia, uma vez que eleva a produção de massa fresca de parte aérea, porção mais nutritiva da forragem.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Avena sativa</w:t>
      </w:r>
      <w:r w:rsidDel="00000000" w:rsidR="00000000" w:rsidRPr="00000000">
        <w:rPr>
          <w:sz w:val="20"/>
          <w:szCs w:val="20"/>
          <w:rtl w:val="0"/>
        </w:rPr>
        <w:t xml:space="preserve"> L.</w:t>
      </w:r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bioinsumos, bioestimulantes, hidroponia.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O presente trabalho foi realizado com apoio da UEMS, Programa Institucional de Bolsas de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Extensão e Cultura Internacional (PIBEXin – UEMS). </w:t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134"/>
      <w:ind w:left="102"/>
      <w:outlineLvl w:val="0"/>
    </w:pPr>
    <w:rPr>
      <w:b w:val="1"/>
      <w:bCs w:val="1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7F3F4A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 w:val="1"/>
    <w:pPr>
      <w:spacing w:before="19"/>
      <w:ind w:left="411" w:right="429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D5B38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0" w:customStyle="1">
    <w:name w:val="Título #1_"/>
    <w:rsid w:val="00AC45B1"/>
    <w:rPr>
      <w:rFonts w:ascii="Arial" w:cs="Arial" w:hAnsi="Arial"/>
      <w:b w:val="1"/>
      <w:bCs w:val="1"/>
      <w:sz w:val="55"/>
      <w:szCs w:val="55"/>
      <w:u w:val="none"/>
    </w:rPr>
  </w:style>
  <w:style w:type="character" w:styleId="Hyperlink">
    <w:name w:val="Hyperlink"/>
    <w:basedOn w:val="Fontepargpadro"/>
    <w:uiPriority w:val="99"/>
    <w:unhideWhenUsed w:val="1"/>
    <w:rsid w:val="00EF3BBB"/>
    <w:rPr>
      <w:color w:val="0000ff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265F0B"/>
    <w:rPr>
      <w:color w:val="605e5c"/>
      <w:shd w:color="auto" w:fill="e1dfdd" w:val="clear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7F3F4A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urilo.martins@uems.br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duardo.vendruscolo@uems.br" TargetMode="External"/><Relationship Id="rId8" Type="http://schemas.openxmlformats.org/officeDocument/2006/relationships/hyperlink" Target="mailto:prebolle@utalca.cl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l/7iQEOMdNwejBit886sHl5xZA==">CgMxLjAyCGguZ2pkZ3hzOAByITFBR1lDektQWXk0VWdhTjNCdllUZXQwaVFhdEFVaEp6Vg==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2024-08-09T18:31:00Z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