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3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ARGUMENTOS JURÍDICOS SOBRE GÊNERO NA ESCOLA: LEIS PROIBICIONISTAS DE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3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UEMS- Universidade Estadual de Mato Grosso do Sul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sociais aplicadas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RODRIGUES, Vitória Tainá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vitoria.rodrigues6168@gmail.com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Graduanda em Direito na Universidade Estadual de Mato Grosso do Sul (UEMS).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LEÃO, I</w:t>
      </w:r>
      <w:r w:rsidDel="00000000" w:rsidR="00000000" w:rsidRPr="00000000">
        <w:rPr>
          <w:sz w:val="20"/>
          <w:szCs w:val="20"/>
          <w:rtl w:val="0"/>
        </w:rPr>
        <w:t xml:space="preserve">ngrid Viana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ingrid.le</w:t>
        </w:r>
      </w:hyperlink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ao@uems.br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Docente na Universidade Estadual de Mato Grosso do Sul (UEMS).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iniciação científica estudou as leis proibicionistas do debate de gênero na escola. A visão proibicionista de gênero na escola parte do pressuposto de que existem apenas duas categorias rígidas: masculino e feminino; e que qualquer expressão de gênero que fuja a essas normas é inadequada ou inaceitável. Sendo uma das principais críticas apontadas, o caráter discriminatório dessas leis proibicionistas. Em outro viés há a defesa das leis proibicionistas, como uma maneira de preservar valores tradicionais e culturais, sob o argumento de proteção de crianças e adolescentes de influências que podem afetar negativamente o seu desenvolvimento, como a erotização precoce. Para tanto, a pesquisa afirmou a relação entre educação e a quebra de estigmas e preconceitos, e analisou as ações julgadas no Supremo Tribunal Federal sobre gênero nas escolas, isto é, as disposições legislativas sobre gênero na educação e sua aplicabilidade. Nesse sentido, o objetivo geral foi contribuir com afirmação de gênero na escola, a partir de argumentos jurídicos constitucionais, e os objetivos específicos são: conhecer as disposições legislativas sobre proibição de gênero no currículo e seus limites jurídicos; analisar as ações julgadas no Supremo Tribunal Federal (STF) sobre educação de gênero nas escolas; identificar argumentos sobre gênero na escola a partir da atuação do Supremo Tribunal Federal (STF). Quanto à metodologia, foi utilizada aquela de cunho bibliográfico, por meio de consultas em livros, artigos, pesquisas, resenhas e bancos de dados informatizados nas bibliotecas em relação ao tema. O ponto de partida do levantamento foi a busca por decisões no STF com palavras chaves: escola, gênero e educação. Foram encontrados 15 acórdãos, e analisados apenas 07, que são pertinentes a temática: ADPF460, ADPF457, ADPF461, ADPF467,  ADPF 526, ADPF600 e ADPF465. Portanto, o universo de estudo foi 07 (sete) ações judiciais. E em síntese, os casos estudados que encontraram barreiras legislativas para o currículo escolar, o STF afirmou a necessidade da educação de gênero nas escolas como fator imprescindível, além de reconhecer se tratar de um dever estatal que está assentado em diversas normativas nacionais e internacionais, sendo a educação um mecanismo imprescindível para combater violências e discriminações contra as minorias, além de ser inconstitucional qualquer espécie de censura de debate dos referidos temas.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Direitos Humanos; Barreira Legislativa; STF;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</w:t>
      </w:r>
      <w:r w:rsidDel="00000000" w:rsidR="00000000" w:rsidRPr="00000000">
        <w:rPr>
          <w:b w:val="1"/>
          <w:sz w:val="20"/>
          <w:szCs w:val="20"/>
          <w:rtl w:val="0"/>
        </w:rPr>
        <w:t xml:space="preserve">DECIMENTOS:</w:t>
      </w:r>
      <w:r w:rsidDel="00000000" w:rsidR="00000000" w:rsidRPr="00000000">
        <w:rPr>
          <w:sz w:val="20"/>
          <w:szCs w:val="20"/>
          <w:rtl w:val="0"/>
        </w:rPr>
        <w:t xml:space="preserve"> Agradecemos o apoio da CNPQ pela concessão de bolsa de pesquisa.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3.8582677165355" w:top="1133.8582677165355" w:left="1133.8582677165355" w:right="1133.8582677165355" w:header="1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340225" cy="92202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0225" cy="922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611982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vitoria.rodrigues6168@gmail.com" TargetMode="External"/><Relationship Id="rId7" Type="http://schemas.openxmlformats.org/officeDocument/2006/relationships/hyperlink" Target="mailto:ingrid.leao@uems.br" TargetMode="External"/><Relationship Id="rId8" Type="http://schemas.openxmlformats.org/officeDocument/2006/relationships/hyperlink" Target="mailto:ingrid.leao@uems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