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0B32" w14:textId="77777777" w:rsidR="00405D09" w:rsidRPr="003C0914" w:rsidRDefault="00405D09" w:rsidP="00E60D18">
      <w:pPr>
        <w:spacing w:after="283"/>
        <w:jc w:val="center"/>
        <w:rPr>
          <w:b/>
          <w:color w:val="0D0D0D"/>
          <w:sz w:val="20"/>
          <w:szCs w:val="20"/>
        </w:rPr>
      </w:pPr>
      <w:bookmarkStart w:id="0" w:name="_Hlk173562638"/>
      <w:bookmarkStart w:id="1" w:name="_GoBack"/>
      <w:bookmarkEnd w:id="1"/>
    </w:p>
    <w:p w14:paraId="58EE8FB0" w14:textId="77777777" w:rsidR="00405D09" w:rsidRPr="003C0914" w:rsidRDefault="00405D09" w:rsidP="00E60D18">
      <w:pPr>
        <w:spacing w:after="283"/>
        <w:jc w:val="center"/>
        <w:rPr>
          <w:b/>
          <w:color w:val="0D0D0D"/>
          <w:sz w:val="20"/>
          <w:szCs w:val="20"/>
        </w:rPr>
      </w:pPr>
    </w:p>
    <w:p w14:paraId="24F83B90" w14:textId="5C342EA6" w:rsidR="00E60D18" w:rsidRPr="003C0914" w:rsidRDefault="00E60D18" w:rsidP="00E60D18">
      <w:pPr>
        <w:spacing w:after="283"/>
        <w:jc w:val="center"/>
        <w:rPr>
          <w:b/>
          <w:color w:val="0D0D0D"/>
          <w:sz w:val="20"/>
          <w:szCs w:val="20"/>
        </w:rPr>
      </w:pPr>
      <w:r w:rsidRPr="003C0914">
        <w:rPr>
          <w:b/>
          <w:color w:val="0D0D0D"/>
          <w:sz w:val="20"/>
          <w:szCs w:val="20"/>
        </w:rPr>
        <w:t>OS EDUCADOS PERTENCENTES A EDUCAÇÃO DE JOVENS E ADULTOS REFLETINDO SOBRE A SEGURANÇA ALIMENTAR E NUTRICIONAL E A SOBERANIA ALIMENTAR</w:t>
      </w:r>
    </w:p>
    <w:bookmarkEnd w:id="0"/>
    <w:p w14:paraId="5F3C3CE0" w14:textId="77777777" w:rsidR="00E60D18" w:rsidRPr="003C0914" w:rsidRDefault="00E60D18">
      <w:pPr>
        <w:spacing w:after="283"/>
        <w:jc w:val="center"/>
        <w:rPr>
          <w:sz w:val="20"/>
          <w:szCs w:val="20"/>
        </w:rPr>
      </w:pPr>
    </w:p>
    <w:p w14:paraId="377CB82C" w14:textId="77F984EE" w:rsidR="003C0914" w:rsidRPr="003C0914" w:rsidRDefault="00F57BF7">
      <w:pPr>
        <w:spacing w:after="283"/>
        <w:jc w:val="both"/>
        <w:rPr>
          <w:sz w:val="20"/>
          <w:szCs w:val="20"/>
        </w:rPr>
      </w:pPr>
      <w:r w:rsidRPr="003C0914">
        <w:rPr>
          <w:b/>
          <w:bCs/>
          <w:sz w:val="20"/>
          <w:szCs w:val="20"/>
        </w:rPr>
        <w:t xml:space="preserve">Instituição: </w:t>
      </w:r>
      <w:r w:rsidR="003C0914" w:rsidRPr="003C0914">
        <w:rPr>
          <w:sz w:val="20"/>
          <w:szCs w:val="20"/>
          <w:shd w:val="clear" w:color="auto" w:fill="FFFFFF"/>
        </w:rPr>
        <w:t>Instituto Federal de Educação, Ciência e Tecnologia de Rondônia</w:t>
      </w:r>
    </w:p>
    <w:p w14:paraId="60FDCA60" w14:textId="05668218" w:rsidR="00361B54" w:rsidRPr="003C0914" w:rsidRDefault="00F57BF7">
      <w:pPr>
        <w:spacing w:after="283"/>
        <w:jc w:val="both"/>
        <w:rPr>
          <w:sz w:val="20"/>
          <w:szCs w:val="20"/>
        </w:rPr>
      </w:pPr>
      <w:r w:rsidRPr="003C0914">
        <w:rPr>
          <w:b/>
          <w:bCs/>
          <w:sz w:val="20"/>
          <w:szCs w:val="20"/>
        </w:rPr>
        <w:t xml:space="preserve">Área temática: </w:t>
      </w:r>
      <w:r w:rsidR="00124E74" w:rsidRPr="003C0914">
        <w:rPr>
          <w:bCs/>
          <w:sz w:val="20"/>
          <w:szCs w:val="20"/>
        </w:rPr>
        <w:t>Pesquisa-Ciências Humanas</w:t>
      </w:r>
    </w:p>
    <w:p w14:paraId="0349B964" w14:textId="4168E305" w:rsidR="00361B54" w:rsidRPr="003C0914" w:rsidRDefault="00405D09">
      <w:pPr>
        <w:pStyle w:val="Corpodetexto"/>
        <w:spacing w:after="283"/>
        <w:jc w:val="both"/>
        <w:rPr>
          <w:sz w:val="20"/>
          <w:szCs w:val="20"/>
        </w:rPr>
      </w:pPr>
      <w:r w:rsidRPr="003C0914">
        <w:rPr>
          <w:rFonts w:eastAsia="Calibri"/>
          <w:b/>
          <w:sz w:val="20"/>
          <w:szCs w:val="20"/>
          <w:lang w:eastAsia="zh-CN"/>
        </w:rPr>
        <w:t xml:space="preserve">SILVA, </w:t>
      </w:r>
      <w:r w:rsidR="00124E74" w:rsidRPr="003C0914">
        <w:rPr>
          <w:rFonts w:eastAsia="Calibri"/>
          <w:sz w:val="20"/>
          <w:szCs w:val="20"/>
          <w:lang w:eastAsia="zh-CN"/>
        </w:rPr>
        <w:t>Angélica Martins da</w:t>
      </w:r>
      <w:r w:rsidRPr="003C0914">
        <w:rPr>
          <w:rFonts w:eastAsia="Calibri"/>
          <w:sz w:val="20"/>
          <w:szCs w:val="20"/>
          <w:lang w:eastAsia="zh-CN"/>
        </w:rPr>
        <w:t xml:space="preserve">¹ </w:t>
      </w:r>
      <w:r w:rsidR="00F57BF7" w:rsidRPr="003C0914">
        <w:rPr>
          <w:rFonts w:eastAsia="Calibri"/>
          <w:sz w:val="20"/>
          <w:szCs w:val="20"/>
          <w:lang w:eastAsia="zh-CN"/>
        </w:rPr>
        <w:t>(</w:t>
      </w:r>
      <w:r w:rsidR="00124E74" w:rsidRPr="003C0914">
        <w:rPr>
          <w:rStyle w:val="LinkdaInternet"/>
          <w:rFonts w:eastAsia="Calibri"/>
          <w:color w:val="auto"/>
          <w:sz w:val="20"/>
          <w:szCs w:val="20"/>
          <w:u w:val="none"/>
          <w:lang w:eastAsia="zh-CN"/>
        </w:rPr>
        <w:t>amartinssilva01@gmail.com)</w:t>
      </w:r>
      <w:r w:rsidR="00F57BF7" w:rsidRPr="003C0914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365D0053" w14:textId="7E4C4B52" w:rsidR="00124E74" w:rsidRPr="003C0914" w:rsidRDefault="00F57BF7" w:rsidP="006100F5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3C0914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3C0914">
        <w:rPr>
          <w:rFonts w:eastAsia="Calibri"/>
          <w:sz w:val="20"/>
          <w:szCs w:val="20"/>
          <w:lang w:eastAsia="zh-CN"/>
        </w:rPr>
        <w:t xml:space="preserve"> – </w:t>
      </w:r>
      <w:r w:rsidR="006100F5" w:rsidRPr="003C0914">
        <w:rPr>
          <w:rFonts w:eastAsia="Calibri"/>
          <w:sz w:val="20"/>
          <w:szCs w:val="20"/>
          <w:lang w:eastAsia="zh-CN"/>
        </w:rPr>
        <w:t>Especialista em Educação de Jovens e Adultos</w:t>
      </w:r>
      <w:r w:rsidR="00FF74F0" w:rsidRPr="003C0914">
        <w:rPr>
          <w:rFonts w:eastAsia="Calibri"/>
          <w:sz w:val="20"/>
          <w:szCs w:val="20"/>
          <w:lang w:eastAsia="zh-CN"/>
        </w:rPr>
        <w:t>.</w:t>
      </w:r>
    </w:p>
    <w:p w14:paraId="36D773E1" w14:textId="5860D252" w:rsidR="006100F5" w:rsidRPr="003C0914" w:rsidRDefault="006100F5">
      <w:pPr>
        <w:spacing w:after="283"/>
        <w:jc w:val="both"/>
        <w:rPr>
          <w:sz w:val="20"/>
          <w:szCs w:val="20"/>
        </w:rPr>
      </w:pPr>
    </w:p>
    <w:p w14:paraId="5F517355" w14:textId="6FDA0F61" w:rsidR="00FF74F0" w:rsidRPr="003C0914" w:rsidRDefault="00FF74F0" w:rsidP="009328BC">
      <w:pPr>
        <w:jc w:val="both"/>
        <w:rPr>
          <w:color w:val="0D0D0D"/>
          <w:sz w:val="20"/>
          <w:szCs w:val="20"/>
        </w:rPr>
      </w:pPr>
      <w:r w:rsidRPr="003C0914">
        <w:rPr>
          <w:color w:val="0D0D0D"/>
          <w:sz w:val="20"/>
          <w:szCs w:val="20"/>
        </w:rPr>
        <w:t xml:space="preserve">O Brasil implementou  a </w:t>
      </w:r>
      <w:r w:rsidRPr="003C0914">
        <w:rPr>
          <w:color w:val="0D0D0D"/>
          <w:sz w:val="20"/>
          <w:szCs w:val="20"/>
          <w:shd w:val="clear" w:color="auto" w:fill="FFFFFF"/>
        </w:rPr>
        <w:t>Lei nº 11.346</w:t>
      </w:r>
      <w:r w:rsidRPr="003C0914">
        <w:rPr>
          <w:color w:val="0D0D0D"/>
          <w:sz w:val="20"/>
          <w:szCs w:val="20"/>
        </w:rPr>
        <w:t xml:space="preserve"> sobre segurança alimentar e nutricional que regulamenta o direito há uma alimentação adequada. </w:t>
      </w:r>
      <w:r w:rsidRPr="003C0914">
        <w:rPr>
          <w:iCs/>
          <w:color w:val="0D0D0D"/>
          <w:sz w:val="20"/>
          <w:szCs w:val="20"/>
        </w:rPr>
        <w:t>Essa lei contém uma aproximação ao conceito de soberania alimentar. Nota-se que a</w:t>
      </w:r>
      <w:r w:rsidRPr="003C0914">
        <w:rPr>
          <w:color w:val="0D0D0D"/>
          <w:sz w:val="20"/>
          <w:szCs w:val="20"/>
          <w:shd w:val="clear" w:color="auto" w:fill="FFFFFF"/>
        </w:rPr>
        <w:t xml:space="preserve"> lei possui mais de treze anos desde sua implementação, contribuindo com os avanços para a segurança alimentar e nutricional e a soberania alimentar. Contudo, este panorama não é o bastante para promover mudanças de acordo com seu objetivo. Há ocorrências que para haver modificações é necessário a internalização dos significados contidos em seu conceito pelas pessoas e que os mesmos sejam praticadas. Tais pessoas podem ser os sujeitos da Educação de Jovens e Adultos (EJA), pois, são pessoas que contém uma trajetória de vida que permite compartilhar saberes graças ao seu entendimento sobre assuntos abordados na sociedade. Com base nesse viés, </w:t>
      </w:r>
      <w:r w:rsidRPr="003C0914">
        <w:rPr>
          <w:color w:val="0D0D0D"/>
          <w:sz w:val="20"/>
          <w:szCs w:val="20"/>
        </w:rPr>
        <w:t>a</w:t>
      </w:r>
      <w:r w:rsidRPr="003C0914">
        <w:rPr>
          <w:sz w:val="20"/>
          <w:szCs w:val="20"/>
          <w:lang w:val="pt-BR"/>
        </w:rPr>
        <w:t xml:space="preserve"> pesquisa aborda sobre a segurança alimentar e nutricional e soberania alimentar na EJA</w:t>
      </w:r>
      <w:r w:rsidRPr="003C0914">
        <w:rPr>
          <w:color w:val="0D0D0D"/>
          <w:sz w:val="20"/>
          <w:szCs w:val="20"/>
        </w:rPr>
        <w:t xml:space="preserve">. </w:t>
      </w:r>
      <w:r w:rsidRPr="003C0914">
        <w:rPr>
          <w:sz w:val="20"/>
          <w:szCs w:val="20"/>
        </w:rPr>
        <w:t xml:space="preserve">O objetivo geral é analisar as percepções dos educandos da EJA acerca da segurança alimentar e nutricional e soberania alimentar. Os objetivos específicos são definir perfil do sujeito oriundo da EJA, identificar a influência da segurança alimentar e nutricional e soberania alimentar no educando da EJA, demonstrar de que maneira a segurança alimentar e nutricional e soberania alimentar é instrumentalizada pelo sujeito da EJA na comunidade local. </w:t>
      </w:r>
      <w:r w:rsidRPr="003C0914">
        <w:rPr>
          <w:sz w:val="20"/>
          <w:szCs w:val="20"/>
          <w:lang w:eastAsia="pt-BR"/>
        </w:rPr>
        <w:t xml:space="preserve">A metodologia possui uma abordagem de pesquisa qualitativa, </w:t>
      </w:r>
      <w:r w:rsidR="009328BC" w:rsidRPr="003C0914">
        <w:rPr>
          <w:sz w:val="20"/>
          <w:szCs w:val="20"/>
          <w:lang w:eastAsia="pt-BR"/>
        </w:rPr>
        <w:t xml:space="preserve">na sua </w:t>
      </w:r>
      <w:r w:rsidRPr="003C0914">
        <w:rPr>
          <w:sz w:val="20"/>
          <w:szCs w:val="20"/>
          <w:lang w:eastAsia="pt-BR"/>
        </w:rPr>
        <w:t xml:space="preserve"> natureza foi uma pesquisa aplicada, nos seus objetivos foi uma pesquisa exploratória, </w:t>
      </w:r>
      <w:r w:rsidR="009328BC" w:rsidRPr="003C0914">
        <w:rPr>
          <w:sz w:val="20"/>
          <w:szCs w:val="20"/>
          <w:lang w:eastAsia="pt-BR"/>
        </w:rPr>
        <w:t>nos</w:t>
      </w:r>
      <w:r w:rsidRPr="003C0914">
        <w:rPr>
          <w:sz w:val="20"/>
          <w:szCs w:val="20"/>
          <w:lang w:eastAsia="pt-BR"/>
        </w:rPr>
        <w:t xml:space="preserve"> procedimentos foi um estudo de caso, nas técnicas de coleta de dados usou-se </w:t>
      </w:r>
      <w:r w:rsidR="009328BC" w:rsidRPr="003C0914">
        <w:rPr>
          <w:sz w:val="20"/>
          <w:szCs w:val="20"/>
          <w:lang w:eastAsia="pt-BR"/>
        </w:rPr>
        <w:t xml:space="preserve">o </w:t>
      </w:r>
      <w:r w:rsidRPr="003C0914">
        <w:rPr>
          <w:sz w:val="20"/>
          <w:szCs w:val="20"/>
          <w:lang w:eastAsia="pt-BR"/>
        </w:rPr>
        <w:t xml:space="preserve">grupo focal e para analisar os dados utilizou-se a Análise de Conteúdo. Os resultados alcançados sobre o </w:t>
      </w:r>
      <w:r w:rsidRPr="003C0914">
        <w:rPr>
          <w:sz w:val="20"/>
          <w:szCs w:val="20"/>
        </w:rPr>
        <w:t xml:space="preserve">perfil do sujeito oriundo da EJA é que </w:t>
      </w:r>
      <w:r w:rsidRPr="003C0914">
        <w:rPr>
          <w:color w:val="0D0D0D"/>
          <w:sz w:val="20"/>
          <w:szCs w:val="20"/>
        </w:rPr>
        <w:t xml:space="preserve">são </w:t>
      </w:r>
      <w:r w:rsidRPr="003C0914">
        <w:rPr>
          <w:bCs/>
          <w:color w:val="0D0D0D"/>
          <w:sz w:val="20"/>
          <w:szCs w:val="20"/>
        </w:rPr>
        <w:t xml:space="preserve">agricultores </w:t>
      </w:r>
      <w:r w:rsidR="009328BC" w:rsidRPr="003C0914">
        <w:rPr>
          <w:bCs/>
          <w:color w:val="0D0D0D"/>
          <w:sz w:val="20"/>
          <w:szCs w:val="20"/>
        </w:rPr>
        <w:t>d</w:t>
      </w:r>
      <w:r w:rsidRPr="003C0914">
        <w:rPr>
          <w:bCs/>
          <w:color w:val="0D0D0D"/>
          <w:sz w:val="20"/>
          <w:szCs w:val="20"/>
        </w:rPr>
        <w:t xml:space="preserve">o meio rural da Zona da Mata de Minas, abandonaram </w:t>
      </w:r>
      <w:r w:rsidRPr="003C0914">
        <w:rPr>
          <w:sz w:val="20"/>
          <w:szCs w:val="20"/>
        </w:rPr>
        <w:t xml:space="preserve">os estudos durante a sua infância ou adolescência e iniciaram seus estudos na EJA para que pudessem se escolarizar. A influência da segurança alimentar e nutricional perpassa </w:t>
      </w:r>
      <w:r w:rsidR="009328BC" w:rsidRPr="003C0914">
        <w:rPr>
          <w:sz w:val="20"/>
          <w:szCs w:val="20"/>
        </w:rPr>
        <w:t>na realização</w:t>
      </w:r>
      <w:r w:rsidRPr="003C0914">
        <w:rPr>
          <w:color w:val="0D0D0D"/>
          <w:sz w:val="20"/>
          <w:szCs w:val="20"/>
        </w:rPr>
        <w:t xml:space="preserve">  </w:t>
      </w:r>
      <w:r w:rsidR="009328BC" w:rsidRPr="003C0914">
        <w:rPr>
          <w:color w:val="0D0D0D"/>
          <w:sz w:val="20"/>
          <w:szCs w:val="20"/>
        </w:rPr>
        <w:t>d</w:t>
      </w:r>
      <w:r w:rsidRPr="003C0914">
        <w:rPr>
          <w:color w:val="0D0D0D"/>
          <w:sz w:val="20"/>
          <w:szCs w:val="20"/>
        </w:rPr>
        <w:t xml:space="preserve">a compra de verduras, frutas e legumes e compreender a importância da variedade de frutas, legumes e verduras. </w:t>
      </w:r>
      <w:r w:rsidR="009328BC" w:rsidRPr="003C0914">
        <w:rPr>
          <w:color w:val="0D0D0D"/>
          <w:sz w:val="20"/>
          <w:szCs w:val="20"/>
        </w:rPr>
        <w:t>A</w:t>
      </w:r>
      <w:r w:rsidRPr="003C0914">
        <w:rPr>
          <w:color w:val="0D0D0D"/>
          <w:sz w:val="20"/>
          <w:szCs w:val="20"/>
        </w:rPr>
        <w:t xml:space="preserve"> influência da</w:t>
      </w:r>
      <w:r w:rsidRPr="003C0914">
        <w:rPr>
          <w:sz w:val="20"/>
          <w:szCs w:val="20"/>
        </w:rPr>
        <w:t xml:space="preserve"> soberania alimentar refere-se a </w:t>
      </w:r>
      <w:r w:rsidRPr="003C0914">
        <w:rPr>
          <w:color w:val="0D0D0D"/>
          <w:sz w:val="20"/>
          <w:szCs w:val="20"/>
        </w:rPr>
        <w:t xml:space="preserve">importância do produtor ter acesso às sementes e consumir verduras, legumes e frutas vendidos na sua cidade. </w:t>
      </w:r>
      <w:r w:rsidRPr="003C0914">
        <w:rPr>
          <w:sz w:val="20"/>
          <w:szCs w:val="20"/>
        </w:rPr>
        <w:t xml:space="preserve">A maneira </w:t>
      </w:r>
      <w:r w:rsidR="009328BC" w:rsidRPr="003C0914">
        <w:rPr>
          <w:sz w:val="20"/>
          <w:szCs w:val="20"/>
        </w:rPr>
        <w:t>que a</w:t>
      </w:r>
      <w:r w:rsidRPr="003C0914">
        <w:rPr>
          <w:sz w:val="20"/>
          <w:szCs w:val="20"/>
        </w:rPr>
        <w:t xml:space="preserve"> segurança alimentar e nutricional e soberania alimentar é instrumentalizada pelo sujeito da EJA na comunidade local </w:t>
      </w:r>
      <w:r w:rsidR="009328BC" w:rsidRPr="003C0914">
        <w:rPr>
          <w:color w:val="0D0D0D"/>
          <w:sz w:val="20"/>
          <w:szCs w:val="20"/>
        </w:rPr>
        <w:t>acontece com</w:t>
      </w:r>
      <w:r w:rsidRPr="003C0914">
        <w:rPr>
          <w:color w:val="0D0D0D"/>
          <w:sz w:val="20"/>
          <w:szCs w:val="20"/>
        </w:rPr>
        <w:t xml:space="preserve"> a venda diversificada de legumes e verduras</w:t>
      </w:r>
      <w:r w:rsidR="009328BC" w:rsidRPr="003C0914">
        <w:rPr>
          <w:color w:val="0D0D0D"/>
          <w:sz w:val="20"/>
          <w:szCs w:val="20"/>
        </w:rPr>
        <w:t>,</w:t>
      </w:r>
      <w:r w:rsidRPr="003C0914">
        <w:rPr>
          <w:color w:val="0D0D0D"/>
          <w:sz w:val="20"/>
          <w:szCs w:val="20"/>
        </w:rPr>
        <w:t xml:space="preserve"> verem notícias nos jornais e rádios incentivando o consumo de verduras, frutas e legumes no comércio local e conhecerem os comerciantes onde realizam as compras. </w:t>
      </w:r>
      <w:r w:rsidRPr="003C0914">
        <w:rPr>
          <w:sz w:val="20"/>
          <w:szCs w:val="20"/>
        </w:rPr>
        <w:t xml:space="preserve">Conclui-se que </w:t>
      </w:r>
      <w:r w:rsidRPr="003C0914">
        <w:rPr>
          <w:color w:val="0D0D0D"/>
          <w:sz w:val="20"/>
          <w:szCs w:val="20"/>
        </w:rPr>
        <w:t>os educandos provenientes da EJA cons</w:t>
      </w:r>
      <w:r w:rsidR="009328BC" w:rsidRPr="003C0914">
        <w:rPr>
          <w:color w:val="0D0D0D"/>
          <w:sz w:val="20"/>
          <w:szCs w:val="20"/>
        </w:rPr>
        <w:t>egue</w:t>
      </w:r>
      <w:r w:rsidRPr="003C0914">
        <w:rPr>
          <w:color w:val="0D0D0D"/>
          <w:sz w:val="20"/>
          <w:szCs w:val="20"/>
        </w:rPr>
        <w:t>m deter percepções sobre segurança alimentar e nutricional e a soberania alimentar em virtude dos conhecimentos que possuem em decorrência de suas atividades cotidianas na sociedade</w:t>
      </w:r>
      <w:r w:rsidR="009328BC" w:rsidRPr="003C0914">
        <w:rPr>
          <w:color w:val="0D0D0D"/>
          <w:sz w:val="20"/>
          <w:szCs w:val="20"/>
        </w:rPr>
        <w:t xml:space="preserve"> e a formação na escola e em demais ambientes para além da sala de aula.</w:t>
      </w:r>
    </w:p>
    <w:p w14:paraId="15718755" w14:textId="77777777" w:rsidR="00FF74F0" w:rsidRPr="003C0914" w:rsidRDefault="00FF74F0">
      <w:pPr>
        <w:spacing w:after="283"/>
        <w:jc w:val="both"/>
        <w:rPr>
          <w:sz w:val="20"/>
          <w:szCs w:val="20"/>
        </w:rPr>
      </w:pPr>
    </w:p>
    <w:p w14:paraId="2C593E7A" w14:textId="703D0EE4" w:rsidR="00361B54" w:rsidRPr="003C0914" w:rsidRDefault="00F57BF7" w:rsidP="00405D09">
      <w:pPr>
        <w:spacing w:after="283"/>
        <w:jc w:val="both"/>
        <w:rPr>
          <w:sz w:val="20"/>
          <w:szCs w:val="20"/>
        </w:rPr>
      </w:pPr>
      <w:r w:rsidRPr="003C0914">
        <w:rPr>
          <w:b/>
          <w:bCs/>
          <w:sz w:val="20"/>
          <w:szCs w:val="20"/>
          <w:lang w:eastAsia="pt-BR"/>
        </w:rPr>
        <w:t>PALAVRAS-CHAVE:</w:t>
      </w:r>
      <w:r w:rsidRPr="003C0914">
        <w:rPr>
          <w:sz w:val="20"/>
          <w:szCs w:val="20"/>
          <w:lang w:eastAsia="pt-BR"/>
        </w:rPr>
        <w:t xml:space="preserve"> </w:t>
      </w:r>
      <w:r w:rsidR="006100F5" w:rsidRPr="003C0914">
        <w:rPr>
          <w:sz w:val="20"/>
          <w:szCs w:val="20"/>
          <w:lang w:val="pt-BR"/>
        </w:rPr>
        <w:t>Educar, refeição, responsabilidade</w:t>
      </w:r>
      <w:r w:rsidR="00405D09" w:rsidRPr="003C0914">
        <w:rPr>
          <w:sz w:val="20"/>
          <w:szCs w:val="20"/>
        </w:rPr>
        <w:t>.</w:t>
      </w:r>
    </w:p>
    <w:p w14:paraId="600438A8" w14:textId="77777777" w:rsidR="008D6B81" w:rsidRPr="003C0914" w:rsidRDefault="008D6B81">
      <w:pPr>
        <w:jc w:val="both"/>
        <w:rPr>
          <w:sz w:val="20"/>
          <w:szCs w:val="20"/>
        </w:rPr>
      </w:pPr>
    </w:p>
    <w:sectPr w:rsidR="008D6B81" w:rsidRPr="003C0914" w:rsidSect="00405D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284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D0A23" w14:textId="77777777" w:rsidR="001924AD" w:rsidRDefault="001924AD">
      <w:r>
        <w:separator/>
      </w:r>
    </w:p>
  </w:endnote>
  <w:endnote w:type="continuationSeparator" w:id="0">
    <w:p w14:paraId="007A448E" w14:textId="77777777" w:rsidR="001924AD" w:rsidRDefault="0019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83A4" w14:textId="77777777" w:rsidR="001924AD" w:rsidRDefault="001924AD">
      <w:r>
        <w:separator/>
      </w:r>
    </w:p>
  </w:footnote>
  <w:footnote w:type="continuationSeparator" w:id="0">
    <w:p w14:paraId="7261E2B7" w14:textId="77777777" w:rsidR="001924AD" w:rsidRDefault="0019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A74D" w14:textId="33335B2C" w:rsidR="00361B54" w:rsidRDefault="0057275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79D3D7" wp14:editId="63067D6C">
          <wp:simplePos x="0" y="0"/>
          <wp:positionH relativeFrom="column">
            <wp:posOffset>-701040</wp:posOffset>
          </wp:positionH>
          <wp:positionV relativeFrom="paragraph">
            <wp:posOffset>-208280</wp:posOffset>
          </wp:positionV>
          <wp:extent cx="7581900" cy="1085159"/>
          <wp:effectExtent l="0" t="0" r="0" b="1270"/>
          <wp:wrapNone/>
          <wp:docPr id="7" name="Imagem 7" descr="http://enepex.uems.br/assets/uploads/normas/arquivos/4_2024-07-09_10-01-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nepex.uems.br/assets/uploads/normas/arquivos/4_2024-07-09_10-01-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3839" cy="1128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24E74"/>
    <w:rsid w:val="00137A79"/>
    <w:rsid w:val="001924AD"/>
    <w:rsid w:val="0025264E"/>
    <w:rsid w:val="0030198F"/>
    <w:rsid w:val="00361B54"/>
    <w:rsid w:val="003805D9"/>
    <w:rsid w:val="003918F5"/>
    <w:rsid w:val="003C0914"/>
    <w:rsid w:val="00405D09"/>
    <w:rsid w:val="004C74B9"/>
    <w:rsid w:val="005046EB"/>
    <w:rsid w:val="00572752"/>
    <w:rsid w:val="005A77DE"/>
    <w:rsid w:val="005E55F5"/>
    <w:rsid w:val="006100F5"/>
    <w:rsid w:val="0062148C"/>
    <w:rsid w:val="00627D2F"/>
    <w:rsid w:val="00806F6F"/>
    <w:rsid w:val="00824235"/>
    <w:rsid w:val="008D6B81"/>
    <w:rsid w:val="009328BC"/>
    <w:rsid w:val="0098511D"/>
    <w:rsid w:val="00B42AC2"/>
    <w:rsid w:val="00CE494F"/>
    <w:rsid w:val="00E166EC"/>
    <w:rsid w:val="00E60D18"/>
    <w:rsid w:val="00EC00DE"/>
    <w:rsid w:val="00ED6DE4"/>
    <w:rsid w:val="00F03EEA"/>
    <w:rsid w:val="00F57BF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27D2F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38F5-4151-4C1D-8C50-4D44E3DD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Angelica</cp:lastModifiedBy>
  <cp:revision>2</cp:revision>
  <cp:lastPrinted>2024-08-03T10:49:00Z</cp:lastPrinted>
  <dcterms:created xsi:type="dcterms:W3CDTF">2024-08-03T10:52:00Z</dcterms:created>
  <dcterms:modified xsi:type="dcterms:W3CDTF">2024-08-03T10:52:00Z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