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 SÍNTESE DE ALQUINOS TERMINAIS A PARTIR DE AMINAS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PARA</w:t>
      </w:r>
      <w:r w:rsidDel="00000000" w:rsidR="00000000" w:rsidRPr="00000000">
        <w:rPr>
          <w:b w:val="1"/>
          <w:sz w:val="20"/>
          <w:szCs w:val="20"/>
          <w:rtl w:val="0"/>
        </w:rPr>
        <w:t xml:space="preserve">-SUBSTITUIDAS CONTENDO O NÚCLEO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b w:val="1"/>
          <w:sz w:val="20"/>
          <w:szCs w:val="20"/>
          <w:rtl w:val="0"/>
        </w:rPr>
        <w:t xml:space="preserve">-NAFTOQUINOIDAL  </w:t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do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Exatas e da Terra / Química /Química Orgânica  / Síntese Orgânica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SILVA, </w:t>
      </w:r>
      <w:r w:rsidDel="00000000" w:rsidR="00000000" w:rsidRPr="00000000">
        <w:rPr>
          <w:sz w:val="20"/>
          <w:szCs w:val="20"/>
          <w:rtl w:val="0"/>
        </w:rPr>
        <w:t xml:space="preserve">Carlos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6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00210991119@academicos.uems.br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DA SILVA, </w:t>
      </w:r>
      <w:r w:rsidDel="00000000" w:rsidR="00000000" w:rsidRPr="00000000">
        <w:rPr>
          <w:sz w:val="20"/>
          <w:szCs w:val="20"/>
          <w:rtl w:val="0"/>
        </w:rPr>
        <w:t xml:space="preserve">Natan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(natan.fernandes2604@gmail.com); </w:t>
      </w:r>
      <w:r w:rsidDel="00000000" w:rsidR="00000000" w:rsidRPr="00000000">
        <w:rPr>
          <w:b w:val="1"/>
          <w:sz w:val="20"/>
          <w:szCs w:val="20"/>
          <w:rtl w:val="0"/>
        </w:rPr>
        <w:t xml:space="preserve">COUTO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Aliziane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(07003159180@academicos.uems.br);</w:t>
      </w:r>
      <w:r w:rsidDel="00000000" w:rsidR="00000000" w:rsidRPr="00000000">
        <w:rPr>
          <w:b w:val="1"/>
          <w:sz w:val="20"/>
          <w:szCs w:val="20"/>
          <w:rtl w:val="0"/>
        </w:rPr>
        <w:t xml:space="preserve"> OLIVEIRA, </w:t>
      </w:r>
      <w:r w:rsidDel="00000000" w:rsidR="00000000" w:rsidRPr="00000000">
        <w:rPr>
          <w:sz w:val="20"/>
          <w:szCs w:val="20"/>
          <w:rtl w:val="0"/>
        </w:rPr>
        <w:t xml:space="preserve">Tarsila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(tarsila.oliveira@uems.br); </w:t>
      </w:r>
      <w:r w:rsidDel="00000000" w:rsidR="00000000" w:rsidRPr="00000000">
        <w:rPr>
          <w:b w:val="1"/>
          <w:sz w:val="20"/>
          <w:szCs w:val="20"/>
          <w:rtl w:val="0"/>
        </w:rPr>
        <w:t xml:space="preserve">OLIVEIRA, </w:t>
      </w:r>
      <w:r w:rsidDel="00000000" w:rsidR="00000000" w:rsidRPr="00000000">
        <w:rPr>
          <w:sz w:val="20"/>
          <w:szCs w:val="20"/>
          <w:rtl w:val="0"/>
        </w:rPr>
        <w:t xml:space="preserve">Geane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geane.oliveira@uems.br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sz w:val="20"/>
          <w:szCs w:val="20"/>
          <w:rtl w:val="0"/>
        </w:rPr>
        <w:t xml:space="preserve"> VALENÇA, </w:t>
      </w:r>
      <w:r w:rsidDel="00000000" w:rsidR="00000000" w:rsidRPr="00000000">
        <w:rPr>
          <w:sz w:val="20"/>
          <w:szCs w:val="20"/>
          <w:rtl w:val="0"/>
        </w:rPr>
        <w:t xml:space="preserve">Wagner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(wagner.valenca@uems.br).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O câncer é um problema grave de saúde pública, levando a óbito cerca de 7 milhões de pessoas anualmente, compreendendo mais de 12% de todas as causas de morte no mundo. Além da gravidade da doença, a doxorrubicina e daunorrubicina, fármacos administrados no tratamento de diversos tipos de câncer, apresentam baixa seletividade e graves efeitos colaterais aos pacientes. Estes problemas mostram a necessidade de novas substâncias antitumorais mais seletivas e com menores efeitos colaterais, proporcionando melhor qualidade de vida para as pessoas acometidas por esta doença e, assim, contribuir com o avanço dos estudos nesta área. Neste contexto, este projeto tem como objetivo preparar alquinos terminais contendo o núcleo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-naftoquinoidal a partir de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para</w:t>
      </w:r>
      <w:r w:rsidDel="00000000" w:rsidR="00000000" w:rsidRPr="00000000">
        <w:rPr>
          <w:sz w:val="20"/>
          <w:szCs w:val="20"/>
          <w:rtl w:val="0"/>
        </w:rPr>
        <w:t xml:space="preserve">-substituídas, visando obter substâncias seletivas e com excelente potencial terapêutico para o tratamento do câncer. Primeiramente, foram sintetizadas as aminas utilizando-se sal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-naftoquinônico como substrato de partida, excesso de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para</w:t>
      </w:r>
      <w:r w:rsidDel="00000000" w:rsidR="00000000" w:rsidRPr="00000000">
        <w:rPr>
          <w:sz w:val="20"/>
          <w:szCs w:val="20"/>
          <w:rtl w:val="0"/>
        </w:rPr>
        <w:t xml:space="preserve">-substituídas (Br, COCH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) e como solvente usou-se uma mistura de água/etanol na mesma proporção. As reações ocorreram sob agitação magnética à 25 ºC, durante 24 horas. Para a síntese dos alquinos terminais foi utilizado como substrato de partida as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-naftoquinoidais previamente sintetizadas, excesso de brometo de propargila, carbonato de potássio e dimetilformamida como solvente. Asreações foram realizadas utilizando a energia do ultrassom, à 30 ºC, durante 30 minutos. Foram obtidos dois alquinos terminais com rendimentos excelentes, 80 % e 90%. Preliminarmente, os compostos foram caracterizados utilizando a técnica de espectroscopia no infravermelho, sendo observado as bandas características de alquinos terminais, todavia torna-se necessário o emprego de outras técnicas, como RMN de H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e C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13</w:t>
      </w:r>
      <w:r w:rsidDel="00000000" w:rsidR="00000000" w:rsidRPr="00000000">
        <w:rPr>
          <w:sz w:val="20"/>
          <w:szCs w:val="20"/>
          <w:rtl w:val="0"/>
        </w:rPr>
        <w:t xml:space="preserve">, para corroborar na confirmação da estrutura. Conclui-se que a metodologia utilizada foi eficiente para o abtenção dos compostos com excelentes rendimentos. Com a realização dos futuros estudos de seletividade e atividade antitumoral espera-se que estes compostos sejam seletivos e efetivos contra linhagens de células tumorais. Com isso, espera-se contribuir significativamente para o avanço da pesquisa na área de estudos sobre o câncer e estimular o desenvolvimento de novos fármacos pela indústria farmacêutica brasileira.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Câncer,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para</w:t>
      </w:r>
      <w:r w:rsidDel="00000000" w:rsidR="00000000" w:rsidRPr="00000000">
        <w:rPr>
          <w:sz w:val="20"/>
          <w:szCs w:val="20"/>
          <w:rtl w:val="0"/>
        </w:rPr>
        <w:t xml:space="preserve">-substituídas, alquinos terminais.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 </w:t>
      </w:r>
      <w:r w:rsidDel="00000000" w:rsidR="00000000" w:rsidRPr="00000000">
        <w:rPr>
          <w:sz w:val="20"/>
          <w:szCs w:val="20"/>
          <w:rtl w:val="0"/>
        </w:rPr>
        <w:t xml:space="preserve">À Universidade Estadual de Mato Grosso do Sul (UEMS); À Fundação de Apoio ao Desenvolvimento do Ensino, Ciência e Tecnologia do Estado de Mato Grosso do Sul (FUNDECT), pelo apoio financeiro.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00210991119@academicos.uems.br" TargetMode="External"/><Relationship Id="rId7" Type="http://schemas.openxmlformats.org/officeDocument/2006/relationships/hyperlink" Target="mailto:geane.oliveira@uems.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